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B0C1" w14:textId="77777777" w:rsidR="0061092C" w:rsidRDefault="0061092C">
      <w:pPr>
        <w:jc w:val="center"/>
        <w:rPr>
          <w:b/>
          <w:sz w:val="36"/>
          <w:lang w:val="pt-BR"/>
        </w:rPr>
      </w:pPr>
    </w:p>
    <w:p w14:paraId="78D050CD" w14:textId="10149682" w:rsidR="000A5E9A" w:rsidRPr="0061092C" w:rsidRDefault="00000000">
      <w:pPr>
        <w:jc w:val="center"/>
        <w:rPr>
          <w:lang w:val="pt-BR"/>
        </w:rPr>
      </w:pPr>
      <w:r w:rsidRPr="0061092C">
        <w:rPr>
          <w:b/>
          <w:sz w:val="36"/>
          <w:lang w:val="pt-BR"/>
        </w:rPr>
        <w:t>PLANO DE MANEJO VEGETAL</w:t>
      </w:r>
    </w:p>
    <w:p w14:paraId="6AB8C65A" w14:textId="77777777" w:rsidR="000A5E9A" w:rsidRPr="0061092C" w:rsidRDefault="00000000">
      <w:pPr>
        <w:jc w:val="center"/>
        <w:rPr>
          <w:lang w:val="pt-BR"/>
        </w:rPr>
      </w:pPr>
      <w:r w:rsidRPr="0061092C">
        <w:rPr>
          <w:i/>
          <w:lang w:val="pt-BR"/>
        </w:rPr>
        <w:t>CERBRANORTE - Santa Catarina</w:t>
      </w:r>
    </w:p>
    <w:p w14:paraId="4D9E4A87" w14:textId="77777777" w:rsidR="000A5E9A" w:rsidRPr="0061092C" w:rsidRDefault="000A5E9A">
      <w:pPr>
        <w:rPr>
          <w:lang w:val="pt-BR"/>
        </w:rPr>
      </w:pPr>
    </w:p>
    <w:p w14:paraId="4C9E0318" w14:textId="77777777" w:rsidR="000A5E9A" w:rsidRPr="0061092C" w:rsidRDefault="00000000">
      <w:pPr>
        <w:pStyle w:val="Ttulo1"/>
        <w:rPr>
          <w:color w:val="auto"/>
        </w:rPr>
      </w:pPr>
      <w:r w:rsidRPr="0061092C">
        <w:rPr>
          <w:color w:val="auto"/>
        </w:rPr>
        <w:t>Controle e aprovação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028"/>
        <w:gridCol w:w="2028"/>
        <w:gridCol w:w="2028"/>
        <w:gridCol w:w="2028"/>
        <w:gridCol w:w="2028"/>
      </w:tblGrid>
      <w:tr w:rsidR="000A5E9A" w:rsidRPr="0061092C" w14:paraId="27C16755" w14:textId="77777777">
        <w:trPr>
          <w:jc w:val="center"/>
        </w:trPr>
        <w:tc>
          <w:tcPr>
            <w:tcW w:w="2028" w:type="dxa"/>
            <w:shd w:val="clear" w:color="auto" w:fill="D9EAF7"/>
            <w:vAlign w:val="center"/>
          </w:tcPr>
          <w:p w14:paraId="64E998B1" w14:textId="77777777" w:rsidR="000A5E9A" w:rsidRPr="0061092C" w:rsidRDefault="00000000">
            <w:r w:rsidRPr="0061092C">
              <w:rPr>
                <w:b/>
                <w:sz w:val="16"/>
              </w:rPr>
              <w:t>Versão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7093AA7F" w14:textId="77777777" w:rsidR="000A5E9A" w:rsidRPr="0061092C" w:rsidRDefault="00000000">
            <w:r w:rsidRPr="0061092C">
              <w:rPr>
                <w:b/>
                <w:sz w:val="16"/>
              </w:rPr>
              <w:t>Data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6C00AF10" w14:textId="77777777" w:rsidR="000A5E9A" w:rsidRPr="0061092C" w:rsidRDefault="00000000">
            <w:r w:rsidRPr="0061092C">
              <w:rPr>
                <w:b/>
                <w:sz w:val="16"/>
              </w:rPr>
              <w:t>Descrição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7148EC6D" w14:textId="77777777" w:rsidR="000A5E9A" w:rsidRPr="0061092C" w:rsidRDefault="00000000">
            <w:r w:rsidRPr="0061092C">
              <w:rPr>
                <w:b/>
                <w:sz w:val="16"/>
              </w:rPr>
              <w:t>Elaboração</w:t>
            </w:r>
          </w:p>
        </w:tc>
        <w:tc>
          <w:tcPr>
            <w:tcW w:w="2028" w:type="dxa"/>
            <w:shd w:val="clear" w:color="auto" w:fill="D9EAF7"/>
            <w:vAlign w:val="center"/>
          </w:tcPr>
          <w:p w14:paraId="15A2F5EE" w14:textId="77777777" w:rsidR="000A5E9A" w:rsidRPr="0061092C" w:rsidRDefault="00000000">
            <w:r w:rsidRPr="0061092C">
              <w:rPr>
                <w:b/>
                <w:sz w:val="16"/>
              </w:rPr>
              <w:t>Aprovação</w:t>
            </w:r>
          </w:p>
        </w:tc>
      </w:tr>
      <w:tr w:rsidR="000A5E9A" w:rsidRPr="0061092C" w14:paraId="169C5EFC" w14:textId="77777777">
        <w:trPr>
          <w:jc w:val="center"/>
        </w:trPr>
        <w:tc>
          <w:tcPr>
            <w:tcW w:w="2028" w:type="dxa"/>
            <w:vAlign w:val="center"/>
          </w:tcPr>
          <w:p w14:paraId="41A5E060" w14:textId="77777777" w:rsidR="000A5E9A" w:rsidRPr="0061092C" w:rsidRDefault="00000000">
            <w:r w:rsidRPr="0061092C">
              <w:rPr>
                <w:sz w:val="16"/>
              </w:rPr>
              <w:t>00</w:t>
            </w:r>
          </w:p>
        </w:tc>
        <w:tc>
          <w:tcPr>
            <w:tcW w:w="2028" w:type="dxa"/>
            <w:vAlign w:val="center"/>
          </w:tcPr>
          <w:p w14:paraId="139D9B12" w14:textId="77777777" w:rsidR="000A5E9A" w:rsidRPr="0061092C" w:rsidRDefault="00000000">
            <w:r w:rsidRPr="0061092C">
              <w:rPr>
                <w:sz w:val="16"/>
              </w:rPr>
              <w:t>2026</w:t>
            </w:r>
          </w:p>
        </w:tc>
        <w:tc>
          <w:tcPr>
            <w:tcW w:w="2028" w:type="dxa"/>
            <w:vAlign w:val="center"/>
          </w:tcPr>
          <w:p w14:paraId="2052AD00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Adequação à REN ANEEL nº 1.137/2025 e atualização operacional.</w:t>
            </w:r>
          </w:p>
        </w:tc>
        <w:tc>
          <w:tcPr>
            <w:tcW w:w="2028" w:type="dxa"/>
            <w:vAlign w:val="center"/>
          </w:tcPr>
          <w:p w14:paraId="1EC399F7" w14:textId="77777777" w:rsidR="000A5E9A" w:rsidRPr="0061092C" w:rsidRDefault="00000000">
            <w:r w:rsidRPr="0061092C">
              <w:rPr>
                <w:sz w:val="16"/>
              </w:rPr>
              <w:t>Responsável técnico</w:t>
            </w:r>
          </w:p>
        </w:tc>
        <w:tc>
          <w:tcPr>
            <w:tcW w:w="2028" w:type="dxa"/>
            <w:vAlign w:val="center"/>
          </w:tcPr>
          <w:p w14:paraId="50F65EB6" w14:textId="77777777" w:rsidR="000A5E9A" w:rsidRPr="0061092C" w:rsidRDefault="00000000">
            <w:r w:rsidRPr="0061092C">
              <w:rPr>
                <w:sz w:val="16"/>
              </w:rPr>
              <w:t>Diretoria</w:t>
            </w:r>
          </w:p>
        </w:tc>
      </w:tr>
    </w:tbl>
    <w:p w14:paraId="07F4AE7C" w14:textId="77777777" w:rsidR="000A5E9A" w:rsidRPr="0061092C" w:rsidRDefault="000A5E9A"/>
    <w:p w14:paraId="50D682B8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Nota: a versão controlada deve conter os responsáveis pela elaboração, validação e aprovação. A versão publicada deve observar a REN ANEEL nº 1.137/2025, a legislação ambiental e a LGPD.</w:t>
      </w:r>
    </w:p>
    <w:p w14:paraId="5061A51C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1. Objetivo</w:t>
      </w:r>
    </w:p>
    <w:p w14:paraId="4D07FBF6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Estabelecer diretrizes técnicas, operacionais, ambientais e de articulação institucional para inspeção, poda, corte seletivo, supressão, remoção emergencial, substituição de espécies e gestão de vegetação que possa interferir nas redes e linhas de distribuição da CERBRANORTE.</w:t>
      </w:r>
    </w:p>
    <w:p w14:paraId="4659EF92" w14:textId="77777777" w:rsidR="000A5E9A" w:rsidRPr="0061092C" w:rsidRDefault="00000000">
      <w:pPr>
        <w:pStyle w:val="Ttulo1"/>
        <w:rPr>
          <w:color w:val="auto"/>
        </w:rPr>
      </w:pPr>
      <w:r w:rsidRPr="0061092C">
        <w:rPr>
          <w:color w:val="auto"/>
        </w:rPr>
        <w:t>2. Princípios e escopo</w:t>
      </w:r>
    </w:p>
    <w:p w14:paraId="0348A0C4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Segurança da população, equipes e instalações.</w:t>
      </w:r>
    </w:p>
    <w:p w14:paraId="144C21D3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Continuidade e qualidade do fornecimento.</w:t>
      </w:r>
    </w:p>
    <w:p w14:paraId="47BA4BFC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Prevenção baseada em risco e inspeções periódicas.</w:t>
      </w:r>
    </w:p>
    <w:p w14:paraId="5101D318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Intervenção mínima necessária e preferência por poda tecnicamente adequada quando suficiente.</w:t>
      </w:r>
    </w:p>
    <w:p w14:paraId="4E0C23AC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Conformidade ambiental federal, estadual e municipal.</w:t>
      </w:r>
    </w:p>
    <w:p w14:paraId="42C1632A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Coordenação com Poder Público e órgãos ambientais competentes.</w:t>
      </w:r>
    </w:p>
    <w:p w14:paraId="10060865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Rastreabilidade das solicitações e intervenções.</w:t>
      </w:r>
    </w:p>
    <w:p w14:paraId="527CBEC4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3. Base regulatória e ambiental</w:t>
      </w:r>
    </w:p>
    <w:p w14:paraId="16AF4843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O plano observa o PRODIST, Módulo 4, Seção 4.7, com redação dada pela REN ANEEL nº 1.137/2025. A legislação ambiental deve ser verificada antes de cada intervenção, considerando competência do SISNAMA, Bioma Mata Atlântica, APP, espécies protegidas, licenciamento/autorização e regras municipais.</w:t>
      </w:r>
    </w:p>
    <w:p w14:paraId="5D73EAC2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Para Santa Catarina, devem ser consideradas, entre outras, a Lei Estadual nº 14.675/2009 (Código Estadual do Meio Ambiente), a Lei Estadual nº 17.588/2018 sobre faixas de segurança junto às redes de distribuição e a Política Estadual de Arborização Urbana instituída pela Lei nº 20.045/2026, além das normas e autorizações do IMA e dos municípios competentes.</w:t>
      </w:r>
    </w:p>
    <w:p w14:paraId="43020C10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4. Responsabilidades e articulação institucional</w:t>
      </w:r>
    </w:p>
    <w:p w14:paraId="409597C1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 xml:space="preserve">A CERBRANORTE deve estabelecer o manejo vegetal em coordenação com o Poder Público Municipal e articulação com órgãos estaduais competentes. Devem ser buscados convênios, acordos de cooperação ou </w:t>
      </w:r>
      <w:r w:rsidRPr="0061092C">
        <w:rPr>
          <w:lang w:val="pt-BR"/>
        </w:rPr>
        <w:lastRenderedPageBreak/>
        <w:t>instrumentos formais que definam responsabilidades por inspeção, poda preventiva, remoção e substituição de árvores, respeitando competências legais e ambientais.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071"/>
        <w:gridCol w:w="5071"/>
      </w:tblGrid>
      <w:tr w:rsidR="000A5E9A" w:rsidRPr="0061092C" w14:paraId="6DD87351" w14:textId="77777777">
        <w:trPr>
          <w:jc w:val="center"/>
        </w:trPr>
        <w:tc>
          <w:tcPr>
            <w:tcW w:w="5071" w:type="dxa"/>
            <w:shd w:val="clear" w:color="auto" w:fill="D9EAF7"/>
            <w:vAlign w:val="center"/>
          </w:tcPr>
          <w:p w14:paraId="45EBAE11" w14:textId="77777777" w:rsidR="000A5E9A" w:rsidRPr="0061092C" w:rsidRDefault="00000000">
            <w:r w:rsidRPr="0061092C">
              <w:rPr>
                <w:b/>
                <w:sz w:val="16"/>
              </w:rPr>
              <w:t>Parte</w:t>
            </w:r>
          </w:p>
        </w:tc>
        <w:tc>
          <w:tcPr>
            <w:tcW w:w="5071" w:type="dxa"/>
            <w:shd w:val="clear" w:color="auto" w:fill="D9EAF7"/>
            <w:vAlign w:val="center"/>
          </w:tcPr>
          <w:p w14:paraId="7D818BAD" w14:textId="77777777" w:rsidR="000A5E9A" w:rsidRPr="0061092C" w:rsidRDefault="00000000">
            <w:r w:rsidRPr="0061092C">
              <w:rPr>
                <w:b/>
                <w:sz w:val="16"/>
              </w:rPr>
              <w:t>Responsabilidades a formalizar</w:t>
            </w:r>
          </w:p>
        </w:tc>
      </w:tr>
      <w:tr w:rsidR="000A5E9A" w:rsidRPr="0061092C" w14:paraId="7A75C364" w14:textId="77777777">
        <w:trPr>
          <w:jc w:val="center"/>
        </w:trPr>
        <w:tc>
          <w:tcPr>
            <w:tcW w:w="5071" w:type="dxa"/>
            <w:vAlign w:val="center"/>
          </w:tcPr>
          <w:p w14:paraId="23CCD3DA" w14:textId="77777777" w:rsidR="000A5E9A" w:rsidRPr="0061092C" w:rsidRDefault="00000000">
            <w:r w:rsidRPr="0061092C">
              <w:rPr>
                <w:sz w:val="16"/>
              </w:rPr>
              <w:t>CERBRANORTE</w:t>
            </w:r>
          </w:p>
        </w:tc>
        <w:tc>
          <w:tcPr>
            <w:tcW w:w="5071" w:type="dxa"/>
            <w:vAlign w:val="center"/>
          </w:tcPr>
          <w:p w14:paraId="03E81B8E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Inspeção de risco elétrico; ações preventivas/corretivas de sua competência; apoio técnico; desligamento quando aplicável; registros e comunicação.</w:t>
            </w:r>
          </w:p>
        </w:tc>
      </w:tr>
      <w:tr w:rsidR="000A5E9A" w:rsidRPr="0061092C" w14:paraId="6601ABBC" w14:textId="77777777">
        <w:trPr>
          <w:jc w:val="center"/>
        </w:trPr>
        <w:tc>
          <w:tcPr>
            <w:tcW w:w="5071" w:type="dxa"/>
            <w:vAlign w:val="center"/>
          </w:tcPr>
          <w:p w14:paraId="12D5C4FF" w14:textId="77777777" w:rsidR="000A5E9A" w:rsidRPr="0061092C" w:rsidRDefault="00000000">
            <w:r w:rsidRPr="0061092C">
              <w:rPr>
                <w:sz w:val="16"/>
              </w:rPr>
              <w:t>Municípios</w:t>
            </w:r>
          </w:p>
        </w:tc>
        <w:tc>
          <w:tcPr>
            <w:tcW w:w="5071" w:type="dxa"/>
            <w:vAlign w:val="center"/>
          </w:tcPr>
          <w:p w14:paraId="2DF3333E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Arborização urbana, autorizações/ações de competência municipal, apoio viário, remoção/substituição conforme pactuação.</w:t>
            </w:r>
          </w:p>
        </w:tc>
      </w:tr>
      <w:tr w:rsidR="000A5E9A" w:rsidRPr="0061092C" w14:paraId="4C3ACD6E" w14:textId="77777777">
        <w:trPr>
          <w:jc w:val="center"/>
        </w:trPr>
        <w:tc>
          <w:tcPr>
            <w:tcW w:w="5071" w:type="dxa"/>
            <w:vAlign w:val="center"/>
          </w:tcPr>
          <w:p w14:paraId="69263FCF" w14:textId="77777777" w:rsidR="000A5E9A" w:rsidRPr="0061092C" w:rsidRDefault="00000000">
            <w:r w:rsidRPr="0061092C">
              <w:rPr>
                <w:sz w:val="16"/>
              </w:rPr>
              <w:t>Órgão ambiental competente</w:t>
            </w:r>
          </w:p>
        </w:tc>
        <w:tc>
          <w:tcPr>
            <w:tcW w:w="5071" w:type="dxa"/>
            <w:vAlign w:val="center"/>
          </w:tcPr>
          <w:p w14:paraId="7B6AD358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Autorizações, licenciamento, condicionantes e fiscalização ambiental.</w:t>
            </w:r>
          </w:p>
        </w:tc>
      </w:tr>
      <w:tr w:rsidR="000A5E9A" w:rsidRPr="0061092C" w14:paraId="76377EFD" w14:textId="77777777">
        <w:trPr>
          <w:jc w:val="center"/>
        </w:trPr>
        <w:tc>
          <w:tcPr>
            <w:tcW w:w="5071" w:type="dxa"/>
            <w:vAlign w:val="center"/>
          </w:tcPr>
          <w:p w14:paraId="06E7D58C" w14:textId="77777777" w:rsidR="000A5E9A" w:rsidRPr="0061092C" w:rsidRDefault="00000000">
            <w:r w:rsidRPr="0061092C">
              <w:rPr>
                <w:sz w:val="16"/>
              </w:rPr>
              <w:t>Proprietários/ocupantes</w:t>
            </w:r>
          </w:p>
        </w:tc>
        <w:tc>
          <w:tcPr>
            <w:tcW w:w="5071" w:type="dxa"/>
            <w:vAlign w:val="center"/>
          </w:tcPr>
          <w:p w14:paraId="06F81482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Permitir acesso nos termos legais e acordados; observar faixas de segurança e destinação quando aplicável.</w:t>
            </w:r>
          </w:p>
        </w:tc>
      </w:tr>
      <w:tr w:rsidR="000A5E9A" w:rsidRPr="0061092C" w14:paraId="0E243A1D" w14:textId="77777777">
        <w:trPr>
          <w:jc w:val="center"/>
        </w:trPr>
        <w:tc>
          <w:tcPr>
            <w:tcW w:w="5071" w:type="dxa"/>
            <w:vAlign w:val="center"/>
          </w:tcPr>
          <w:p w14:paraId="4A0F9FDA" w14:textId="77777777" w:rsidR="000A5E9A" w:rsidRPr="0061092C" w:rsidRDefault="00000000">
            <w:r w:rsidRPr="0061092C">
              <w:rPr>
                <w:sz w:val="16"/>
              </w:rPr>
              <w:t>Empresas contratadas</w:t>
            </w:r>
          </w:p>
        </w:tc>
        <w:tc>
          <w:tcPr>
            <w:tcW w:w="5071" w:type="dxa"/>
            <w:vAlign w:val="center"/>
          </w:tcPr>
          <w:p w14:paraId="5474566B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Executar conforme projeto, autorizações, segurança, qualificação e registros exigidos.</w:t>
            </w:r>
          </w:p>
        </w:tc>
      </w:tr>
    </w:tbl>
    <w:p w14:paraId="1ED62BF3" w14:textId="77777777" w:rsidR="000A5E9A" w:rsidRPr="0061092C" w:rsidRDefault="000A5E9A">
      <w:pPr>
        <w:rPr>
          <w:lang w:val="pt-BR"/>
        </w:rPr>
      </w:pPr>
    </w:p>
    <w:p w14:paraId="1960D2B6" w14:textId="77777777" w:rsidR="000A5E9A" w:rsidRPr="0061092C" w:rsidRDefault="00000000">
      <w:pPr>
        <w:pStyle w:val="Ttulo1"/>
        <w:rPr>
          <w:color w:val="auto"/>
        </w:rPr>
      </w:pPr>
      <w:r w:rsidRPr="0061092C">
        <w:rPr>
          <w:color w:val="auto"/>
        </w:rPr>
        <w:t>5. Classificação das intervenções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81"/>
        <w:gridCol w:w="3381"/>
        <w:gridCol w:w="3381"/>
      </w:tblGrid>
      <w:tr w:rsidR="000A5E9A" w:rsidRPr="0061092C" w14:paraId="6AF68E74" w14:textId="77777777">
        <w:trPr>
          <w:jc w:val="center"/>
        </w:trPr>
        <w:tc>
          <w:tcPr>
            <w:tcW w:w="3381" w:type="dxa"/>
            <w:shd w:val="clear" w:color="auto" w:fill="D9EAF7"/>
            <w:vAlign w:val="center"/>
          </w:tcPr>
          <w:p w14:paraId="328043E5" w14:textId="77777777" w:rsidR="000A5E9A" w:rsidRPr="0061092C" w:rsidRDefault="00000000">
            <w:r w:rsidRPr="0061092C">
              <w:rPr>
                <w:b/>
                <w:sz w:val="15"/>
              </w:rPr>
              <w:t>Intervenção</w:t>
            </w:r>
          </w:p>
        </w:tc>
        <w:tc>
          <w:tcPr>
            <w:tcW w:w="3381" w:type="dxa"/>
            <w:shd w:val="clear" w:color="auto" w:fill="D9EAF7"/>
            <w:vAlign w:val="center"/>
          </w:tcPr>
          <w:p w14:paraId="7DB96F5F" w14:textId="77777777" w:rsidR="000A5E9A" w:rsidRPr="0061092C" w:rsidRDefault="00000000">
            <w:r w:rsidRPr="0061092C">
              <w:rPr>
                <w:b/>
                <w:sz w:val="15"/>
              </w:rPr>
              <w:t>Conceito operacional</w:t>
            </w:r>
          </w:p>
        </w:tc>
        <w:tc>
          <w:tcPr>
            <w:tcW w:w="3381" w:type="dxa"/>
            <w:shd w:val="clear" w:color="auto" w:fill="D9EAF7"/>
            <w:vAlign w:val="center"/>
          </w:tcPr>
          <w:p w14:paraId="4DF27EC8" w14:textId="77777777" w:rsidR="000A5E9A" w:rsidRPr="0061092C" w:rsidRDefault="00000000">
            <w:r w:rsidRPr="0061092C">
              <w:rPr>
                <w:b/>
                <w:sz w:val="15"/>
              </w:rPr>
              <w:t>Conduta</w:t>
            </w:r>
          </w:p>
        </w:tc>
      </w:tr>
      <w:tr w:rsidR="000A5E9A" w:rsidRPr="0061092C" w14:paraId="6A312BEF" w14:textId="77777777">
        <w:trPr>
          <w:jc w:val="center"/>
        </w:trPr>
        <w:tc>
          <w:tcPr>
            <w:tcW w:w="3381" w:type="dxa"/>
            <w:vAlign w:val="center"/>
          </w:tcPr>
          <w:p w14:paraId="0FC3E324" w14:textId="77777777" w:rsidR="000A5E9A" w:rsidRPr="0061092C" w:rsidRDefault="00000000">
            <w:r w:rsidRPr="0061092C">
              <w:rPr>
                <w:sz w:val="15"/>
              </w:rPr>
              <w:t>Poda preventiva</w:t>
            </w:r>
          </w:p>
        </w:tc>
        <w:tc>
          <w:tcPr>
            <w:tcW w:w="3381" w:type="dxa"/>
            <w:vAlign w:val="center"/>
          </w:tcPr>
          <w:p w14:paraId="68ED9E3D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Retirada seletiva de ramos para manter distância segura e reduzir risco futuro.</w:t>
            </w:r>
          </w:p>
        </w:tc>
        <w:tc>
          <w:tcPr>
            <w:tcW w:w="3381" w:type="dxa"/>
            <w:vAlign w:val="center"/>
          </w:tcPr>
          <w:p w14:paraId="7EDC72E8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Planejada por ciclo/risco, conforme técnica e autorizações aplicáveis.</w:t>
            </w:r>
          </w:p>
        </w:tc>
      </w:tr>
      <w:tr w:rsidR="000A5E9A" w:rsidRPr="0061092C" w14:paraId="6B9EDBA9" w14:textId="77777777">
        <w:trPr>
          <w:jc w:val="center"/>
        </w:trPr>
        <w:tc>
          <w:tcPr>
            <w:tcW w:w="3381" w:type="dxa"/>
            <w:vAlign w:val="center"/>
          </w:tcPr>
          <w:p w14:paraId="7B6F6130" w14:textId="77777777" w:rsidR="000A5E9A" w:rsidRPr="0061092C" w:rsidRDefault="00000000">
            <w:r w:rsidRPr="0061092C">
              <w:rPr>
                <w:sz w:val="15"/>
              </w:rPr>
              <w:t>Poda corretiva</w:t>
            </w:r>
          </w:p>
        </w:tc>
        <w:tc>
          <w:tcPr>
            <w:tcW w:w="3381" w:type="dxa"/>
            <w:vAlign w:val="center"/>
          </w:tcPr>
          <w:p w14:paraId="7AF067D1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Intervenção necessária após identificação de interferência ou risco atual.</w:t>
            </w:r>
          </w:p>
        </w:tc>
        <w:tc>
          <w:tcPr>
            <w:tcW w:w="3381" w:type="dxa"/>
            <w:vAlign w:val="center"/>
          </w:tcPr>
          <w:p w14:paraId="73CBC704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Priorizar segurança e restabelecimento, mantendo registro.</w:t>
            </w:r>
          </w:p>
        </w:tc>
      </w:tr>
      <w:tr w:rsidR="000A5E9A" w:rsidRPr="0061092C" w14:paraId="6A3A59AA" w14:textId="77777777">
        <w:trPr>
          <w:jc w:val="center"/>
        </w:trPr>
        <w:tc>
          <w:tcPr>
            <w:tcW w:w="3381" w:type="dxa"/>
            <w:vAlign w:val="center"/>
          </w:tcPr>
          <w:p w14:paraId="485DE24C" w14:textId="77777777" w:rsidR="000A5E9A" w:rsidRPr="0061092C" w:rsidRDefault="00000000">
            <w:r w:rsidRPr="0061092C">
              <w:rPr>
                <w:sz w:val="15"/>
              </w:rPr>
              <w:t>Corte/supressão seletiva</w:t>
            </w:r>
          </w:p>
        </w:tc>
        <w:tc>
          <w:tcPr>
            <w:tcW w:w="3381" w:type="dxa"/>
            <w:vAlign w:val="center"/>
          </w:tcPr>
          <w:p w14:paraId="54BF59D8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Remoção de indivíduos específicos ou caule principal.</w:t>
            </w:r>
          </w:p>
        </w:tc>
        <w:tc>
          <w:tcPr>
            <w:tcW w:w="3381" w:type="dxa"/>
            <w:vAlign w:val="center"/>
          </w:tcPr>
          <w:p w14:paraId="4BE6A44F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Exige avaliação técnica e autorização ambiental quando aplicável.</w:t>
            </w:r>
          </w:p>
        </w:tc>
      </w:tr>
      <w:tr w:rsidR="000A5E9A" w:rsidRPr="0061092C" w14:paraId="5EE7076B" w14:textId="77777777">
        <w:trPr>
          <w:jc w:val="center"/>
        </w:trPr>
        <w:tc>
          <w:tcPr>
            <w:tcW w:w="3381" w:type="dxa"/>
            <w:vAlign w:val="center"/>
          </w:tcPr>
          <w:p w14:paraId="5B8ECF55" w14:textId="77777777" w:rsidR="000A5E9A" w:rsidRPr="0061092C" w:rsidRDefault="00000000">
            <w:r w:rsidRPr="0061092C">
              <w:rPr>
                <w:sz w:val="15"/>
              </w:rPr>
              <w:t>Supressão total</w:t>
            </w:r>
          </w:p>
        </w:tc>
        <w:tc>
          <w:tcPr>
            <w:tcW w:w="3381" w:type="dxa"/>
            <w:vAlign w:val="center"/>
          </w:tcPr>
          <w:p w14:paraId="10B4E465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Remoção completa da vegetação em área/indivíduo.</w:t>
            </w:r>
          </w:p>
        </w:tc>
        <w:tc>
          <w:tcPr>
            <w:tcW w:w="3381" w:type="dxa"/>
            <w:vAlign w:val="center"/>
          </w:tcPr>
          <w:p w14:paraId="06AABB7B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Somente quando tecnicamente necessária e legalmente autorizada.</w:t>
            </w:r>
          </w:p>
        </w:tc>
      </w:tr>
      <w:tr w:rsidR="000A5E9A" w:rsidRPr="0061092C" w14:paraId="46D37233" w14:textId="77777777">
        <w:trPr>
          <w:jc w:val="center"/>
        </w:trPr>
        <w:tc>
          <w:tcPr>
            <w:tcW w:w="3381" w:type="dxa"/>
            <w:vAlign w:val="center"/>
          </w:tcPr>
          <w:p w14:paraId="60147461" w14:textId="77777777" w:rsidR="000A5E9A" w:rsidRPr="0061092C" w:rsidRDefault="00000000">
            <w:r w:rsidRPr="0061092C">
              <w:rPr>
                <w:sz w:val="15"/>
              </w:rPr>
              <w:t>Intervenção emergencial</w:t>
            </w:r>
          </w:p>
        </w:tc>
        <w:tc>
          <w:tcPr>
            <w:tcW w:w="3381" w:type="dxa"/>
            <w:vAlign w:val="center"/>
          </w:tcPr>
          <w:p w14:paraId="0BC18548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Ação para eliminar risco imediato à segurança ou continuidade.</w:t>
            </w:r>
          </w:p>
        </w:tc>
        <w:tc>
          <w:tcPr>
            <w:tcW w:w="3381" w:type="dxa"/>
            <w:vAlign w:val="center"/>
          </w:tcPr>
          <w:p w14:paraId="1A22DF0B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Adotar rito emergencial permitido pela legislação, documentando justificativa, fotos e comunicações.</w:t>
            </w:r>
          </w:p>
        </w:tc>
      </w:tr>
      <w:tr w:rsidR="000A5E9A" w:rsidRPr="0061092C" w14:paraId="22EB757E" w14:textId="77777777">
        <w:trPr>
          <w:jc w:val="center"/>
        </w:trPr>
        <w:tc>
          <w:tcPr>
            <w:tcW w:w="3381" w:type="dxa"/>
            <w:vAlign w:val="center"/>
          </w:tcPr>
          <w:p w14:paraId="38D0FA20" w14:textId="77777777" w:rsidR="000A5E9A" w:rsidRPr="0061092C" w:rsidRDefault="00000000">
            <w:r w:rsidRPr="0061092C">
              <w:rPr>
                <w:sz w:val="15"/>
              </w:rPr>
              <w:t>Aceiro/faixa de servidão</w:t>
            </w:r>
          </w:p>
        </w:tc>
        <w:tc>
          <w:tcPr>
            <w:tcW w:w="3381" w:type="dxa"/>
            <w:vAlign w:val="center"/>
          </w:tcPr>
          <w:p w14:paraId="4418712C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Controle de vegetação baixa e combustível vegetal quando aplicável.</w:t>
            </w:r>
          </w:p>
        </w:tc>
        <w:tc>
          <w:tcPr>
            <w:tcW w:w="3381" w:type="dxa"/>
            <w:vAlign w:val="center"/>
          </w:tcPr>
          <w:p w14:paraId="78BA6CC3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5"/>
                <w:lang w:val="pt-BR"/>
              </w:rPr>
              <w:t>Planejado por risco, licença/servidão e requisitos ambientais.</w:t>
            </w:r>
          </w:p>
        </w:tc>
      </w:tr>
    </w:tbl>
    <w:p w14:paraId="3E0737F8" w14:textId="77777777" w:rsidR="000A5E9A" w:rsidRPr="0061092C" w:rsidRDefault="000A5E9A">
      <w:pPr>
        <w:rPr>
          <w:lang w:val="pt-BR"/>
        </w:rPr>
      </w:pPr>
    </w:p>
    <w:p w14:paraId="35FAECBA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6. Avaliação de risco e inspeções</w:t>
      </w:r>
    </w:p>
    <w:p w14:paraId="765867EB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As inspeções devem ser periódicas e orientadas por risco. Cada trecho deve considerar espécie/porte, condição fitossanitária, inclinação, distância da rede, possibilidade de queda, topografia, exposição a ventos, histórico de ocorrências, sazonalidade e criticidade elétrica.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81"/>
        <w:gridCol w:w="3381"/>
        <w:gridCol w:w="3381"/>
      </w:tblGrid>
      <w:tr w:rsidR="000A5E9A" w:rsidRPr="0061092C" w14:paraId="42DECDC8" w14:textId="77777777">
        <w:trPr>
          <w:jc w:val="center"/>
        </w:trPr>
        <w:tc>
          <w:tcPr>
            <w:tcW w:w="3381" w:type="dxa"/>
            <w:shd w:val="clear" w:color="auto" w:fill="D9EAF7"/>
            <w:vAlign w:val="center"/>
          </w:tcPr>
          <w:p w14:paraId="3897A619" w14:textId="77777777" w:rsidR="000A5E9A" w:rsidRPr="0061092C" w:rsidRDefault="00000000">
            <w:r w:rsidRPr="0061092C">
              <w:rPr>
                <w:b/>
                <w:sz w:val="16"/>
              </w:rPr>
              <w:t>Classe</w:t>
            </w:r>
          </w:p>
        </w:tc>
        <w:tc>
          <w:tcPr>
            <w:tcW w:w="3381" w:type="dxa"/>
            <w:shd w:val="clear" w:color="auto" w:fill="D9EAF7"/>
            <w:vAlign w:val="center"/>
          </w:tcPr>
          <w:p w14:paraId="2CCBCD26" w14:textId="77777777" w:rsidR="000A5E9A" w:rsidRPr="0061092C" w:rsidRDefault="00000000">
            <w:r w:rsidRPr="0061092C">
              <w:rPr>
                <w:b/>
                <w:sz w:val="16"/>
              </w:rPr>
              <w:t>Exemplo de condição</w:t>
            </w:r>
          </w:p>
        </w:tc>
        <w:tc>
          <w:tcPr>
            <w:tcW w:w="3381" w:type="dxa"/>
            <w:shd w:val="clear" w:color="auto" w:fill="D9EAF7"/>
            <w:vAlign w:val="center"/>
          </w:tcPr>
          <w:p w14:paraId="2189E9E6" w14:textId="77777777" w:rsidR="000A5E9A" w:rsidRPr="0061092C" w:rsidRDefault="00000000">
            <w:r w:rsidRPr="0061092C">
              <w:rPr>
                <w:b/>
                <w:sz w:val="16"/>
              </w:rPr>
              <w:t>Prazo de ação</w:t>
            </w:r>
          </w:p>
        </w:tc>
      </w:tr>
      <w:tr w:rsidR="000A5E9A" w:rsidRPr="0061092C" w14:paraId="5C190007" w14:textId="77777777">
        <w:trPr>
          <w:jc w:val="center"/>
        </w:trPr>
        <w:tc>
          <w:tcPr>
            <w:tcW w:w="3381" w:type="dxa"/>
            <w:vAlign w:val="center"/>
          </w:tcPr>
          <w:p w14:paraId="78895874" w14:textId="77777777" w:rsidR="000A5E9A" w:rsidRPr="0061092C" w:rsidRDefault="00000000">
            <w:r w:rsidRPr="0061092C">
              <w:rPr>
                <w:sz w:val="16"/>
              </w:rPr>
              <w:t>R1 - Baixo</w:t>
            </w:r>
          </w:p>
        </w:tc>
        <w:tc>
          <w:tcPr>
            <w:tcW w:w="3381" w:type="dxa"/>
            <w:vAlign w:val="center"/>
          </w:tcPr>
          <w:p w14:paraId="4813626F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Vegetação sem tendência de interferência no ciclo previsto.</w:t>
            </w:r>
          </w:p>
        </w:tc>
        <w:tc>
          <w:tcPr>
            <w:tcW w:w="3381" w:type="dxa"/>
            <w:vAlign w:val="center"/>
          </w:tcPr>
          <w:p w14:paraId="2AB425C0" w14:textId="77777777" w:rsidR="000A5E9A" w:rsidRPr="0061092C" w:rsidRDefault="00000000">
            <w:r w:rsidRPr="0061092C">
              <w:rPr>
                <w:sz w:val="16"/>
              </w:rPr>
              <w:t>Acompanhar no ciclo regular.</w:t>
            </w:r>
          </w:p>
        </w:tc>
      </w:tr>
      <w:tr w:rsidR="000A5E9A" w:rsidRPr="0061092C" w14:paraId="33FDAE6E" w14:textId="77777777">
        <w:trPr>
          <w:jc w:val="center"/>
        </w:trPr>
        <w:tc>
          <w:tcPr>
            <w:tcW w:w="3381" w:type="dxa"/>
            <w:vAlign w:val="center"/>
          </w:tcPr>
          <w:p w14:paraId="4622FF1C" w14:textId="77777777" w:rsidR="000A5E9A" w:rsidRPr="0061092C" w:rsidRDefault="00000000">
            <w:r w:rsidRPr="0061092C">
              <w:rPr>
                <w:sz w:val="16"/>
              </w:rPr>
              <w:t>R2 - Moderado</w:t>
            </w:r>
          </w:p>
        </w:tc>
        <w:tc>
          <w:tcPr>
            <w:tcW w:w="3381" w:type="dxa"/>
            <w:vAlign w:val="center"/>
          </w:tcPr>
          <w:p w14:paraId="47A1A499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Crescimento poderá atingir faixa de segurança antes do próximo ciclo.</w:t>
            </w:r>
          </w:p>
        </w:tc>
        <w:tc>
          <w:tcPr>
            <w:tcW w:w="3381" w:type="dxa"/>
            <w:vAlign w:val="center"/>
          </w:tcPr>
          <w:p w14:paraId="1F3449BE" w14:textId="77777777" w:rsidR="000A5E9A" w:rsidRPr="0061092C" w:rsidRDefault="00000000">
            <w:r w:rsidRPr="0061092C">
              <w:rPr>
                <w:sz w:val="16"/>
              </w:rPr>
              <w:t>Programar poda preventiva.</w:t>
            </w:r>
          </w:p>
        </w:tc>
      </w:tr>
      <w:tr w:rsidR="000A5E9A" w:rsidRPr="0061092C" w14:paraId="051A3A13" w14:textId="77777777">
        <w:trPr>
          <w:jc w:val="center"/>
        </w:trPr>
        <w:tc>
          <w:tcPr>
            <w:tcW w:w="3381" w:type="dxa"/>
            <w:vAlign w:val="center"/>
          </w:tcPr>
          <w:p w14:paraId="2619727A" w14:textId="77777777" w:rsidR="000A5E9A" w:rsidRPr="0061092C" w:rsidRDefault="00000000">
            <w:r w:rsidRPr="0061092C">
              <w:rPr>
                <w:sz w:val="16"/>
              </w:rPr>
              <w:t>R3 - Alto</w:t>
            </w:r>
          </w:p>
        </w:tc>
        <w:tc>
          <w:tcPr>
            <w:tcW w:w="3381" w:type="dxa"/>
            <w:vAlign w:val="center"/>
          </w:tcPr>
          <w:p w14:paraId="394974DB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Interferência provável ou árvore com condição estrutural preocupante.</w:t>
            </w:r>
          </w:p>
        </w:tc>
        <w:tc>
          <w:tcPr>
            <w:tcW w:w="3381" w:type="dxa"/>
            <w:vAlign w:val="center"/>
          </w:tcPr>
          <w:p w14:paraId="5214DAC9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Priorizar inspeção técnica e intervenção.</w:t>
            </w:r>
          </w:p>
        </w:tc>
      </w:tr>
      <w:tr w:rsidR="000A5E9A" w:rsidRPr="0061092C" w14:paraId="7CFA9836" w14:textId="77777777">
        <w:trPr>
          <w:jc w:val="center"/>
        </w:trPr>
        <w:tc>
          <w:tcPr>
            <w:tcW w:w="3381" w:type="dxa"/>
            <w:vAlign w:val="center"/>
          </w:tcPr>
          <w:p w14:paraId="5A329157" w14:textId="77777777" w:rsidR="000A5E9A" w:rsidRPr="0061092C" w:rsidRDefault="00000000">
            <w:r w:rsidRPr="0061092C">
              <w:rPr>
                <w:sz w:val="16"/>
              </w:rPr>
              <w:t>R4 - Iminente</w:t>
            </w:r>
          </w:p>
        </w:tc>
        <w:tc>
          <w:tcPr>
            <w:tcW w:w="3381" w:type="dxa"/>
            <w:vAlign w:val="center"/>
          </w:tcPr>
          <w:p w14:paraId="60FE9769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Risco imediato de contato/queda ou dano à rede/população.</w:t>
            </w:r>
          </w:p>
        </w:tc>
        <w:tc>
          <w:tcPr>
            <w:tcW w:w="3381" w:type="dxa"/>
            <w:vAlign w:val="center"/>
          </w:tcPr>
          <w:p w14:paraId="22038B10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Ação emergencial e comunicação imediata aos órgãos competentes quando exigível.</w:t>
            </w:r>
          </w:p>
        </w:tc>
      </w:tr>
    </w:tbl>
    <w:p w14:paraId="34AE40AF" w14:textId="77777777" w:rsidR="000A5E9A" w:rsidRPr="0061092C" w:rsidRDefault="000A5E9A">
      <w:pPr>
        <w:rPr>
          <w:lang w:val="pt-BR"/>
        </w:rPr>
      </w:pPr>
    </w:p>
    <w:p w14:paraId="1BF4572A" w14:textId="77777777" w:rsidR="000A5E9A" w:rsidRPr="0061092C" w:rsidRDefault="00000000">
      <w:pPr>
        <w:pStyle w:val="Ttulo1"/>
        <w:rPr>
          <w:color w:val="auto"/>
        </w:rPr>
      </w:pPr>
      <w:r w:rsidRPr="0061092C">
        <w:rPr>
          <w:color w:val="auto"/>
        </w:rPr>
        <w:t>7. Planejamento do ciclo de manejo</w:t>
      </w:r>
    </w:p>
    <w:p w14:paraId="07C094B8" w14:textId="77777777" w:rsidR="000A5E9A" w:rsidRPr="0061092C" w:rsidRDefault="00000000">
      <w:pPr>
        <w:pStyle w:val="Commarcadores"/>
        <w:spacing w:after="40"/>
      </w:pPr>
      <w:r w:rsidRPr="0061092C">
        <w:t>Mapear trechos por conjunto elétrico e criticidade.</w:t>
      </w:r>
    </w:p>
    <w:p w14:paraId="0215FBA3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Consolidar histórico de interrupções por vegetação.</w:t>
      </w:r>
    </w:p>
    <w:p w14:paraId="206356D0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Definir rotas/ciclos de inspeção e poda.</w:t>
      </w:r>
    </w:p>
    <w:p w14:paraId="1E061EB1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Identificar previamente autorizações e condicionantes ambientais.</w:t>
      </w:r>
    </w:p>
    <w:p w14:paraId="6BD42E76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Georreferenciar pontos críticos e registrar fotografias.</w:t>
      </w:r>
    </w:p>
    <w:p w14:paraId="46074D9E" w14:textId="77777777" w:rsidR="000A5E9A" w:rsidRPr="0061092C" w:rsidRDefault="00000000">
      <w:pPr>
        <w:pStyle w:val="Commarcadores"/>
        <w:spacing w:after="40"/>
      </w:pPr>
      <w:r w:rsidRPr="0061092C">
        <w:t>Programar desligamentos quando necessários.</w:t>
      </w:r>
    </w:p>
    <w:p w14:paraId="21397DD8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Planejar destinação de resíduos/biomassa e eventual reposição florestal.</w:t>
      </w:r>
    </w:p>
    <w:p w14:paraId="359D79F9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Integrar o planejamento com obras, manutenção e Plano de Contingência.</w:t>
      </w:r>
    </w:p>
    <w:p w14:paraId="755D0944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lastRenderedPageBreak/>
        <w:t>8. Procedimento para autorização ambiental</w:t>
      </w:r>
    </w:p>
    <w:p w14:paraId="0D395E4E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Antes de corte ou supressão, a área técnica/ambiental deve verificar se a intervenção está coberta por licença/condicionante ou se exige autorização específica. Quando necessário, o processo deve conter levantamento da vegetação, relatório técnico e fotográfico, croqui/mapa georreferenciado, estimativa de espécies/volumes, projeto de reposição quando aplicável e ART do profissional habilitado.</w:t>
      </w:r>
    </w:p>
    <w:p w14:paraId="6CE39FB0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Em vegetação nativa, APP, Mata Atlântica, unidades de conservação ou situações especiais, a intervenção somente poderá ocorrer após análise do enquadramento e autorização do órgão competente, salvo hipótese emergencial expressamente admitida pela legislação.</w:t>
      </w:r>
    </w:p>
    <w:p w14:paraId="73721C78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9. Faixas de segurança e acesso em Santa Catarina</w:t>
      </w:r>
    </w:p>
    <w:p w14:paraId="7BBB1968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A Lei Estadual nº 17.588/2018 estabelece, para plantio junto às redes de distribuição, faixa mínima de 30 m (15 m de cada lado do eixo) para espécies folhosas de grande porte e 15 m (7,5 m de cada lado) para coníferas. A lei atribui à concessionária a poda e supressão na faixa de segurança, condicionando o corte de árvores nativas à autorização ambiental e prevendo prévio aviso e anuência do proprietário para acesso à propriedade particular em manutenção preventiva. A aplicação à CERBRANORTE deve ser validada juridicamente conforme sua condição de permissionária e a regulamentação local.</w:t>
      </w:r>
    </w:p>
    <w:p w14:paraId="53CAA7B0" w14:textId="77777777" w:rsidR="000A5E9A" w:rsidRPr="0061092C" w:rsidRDefault="00000000">
      <w:pPr>
        <w:pStyle w:val="Ttulo1"/>
        <w:rPr>
          <w:color w:val="auto"/>
        </w:rPr>
      </w:pPr>
      <w:r w:rsidRPr="0061092C">
        <w:rPr>
          <w:color w:val="auto"/>
        </w:rPr>
        <w:t>10. Execução dos serviços</w:t>
      </w:r>
    </w:p>
    <w:p w14:paraId="208FDCFC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Executar APR e procedimentos de segurança aplicáveis, incluindo NR-10 e demais normas internas.</w:t>
      </w:r>
    </w:p>
    <w:p w14:paraId="4A1D856A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Utilizar equipes capacitadas e equipamentos regularizados, inclusive motosserras quando aplicável.</w:t>
      </w:r>
    </w:p>
    <w:p w14:paraId="6994137D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Demarcar e proteger a área de trabalho e controlar tráfego quando necessário.</w:t>
      </w:r>
    </w:p>
    <w:p w14:paraId="70BC9666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Respeitar técnica de poda que preserve estabilidade e saúde do indivíduo arbóreo.</w:t>
      </w:r>
    </w:p>
    <w:p w14:paraId="0DE2A7CA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Evitar supressão além do necessário.</w:t>
      </w:r>
    </w:p>
    <w:p w14:paraId="4B4BB70A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Registrar antes/depois, localização, tipo de intervenção e equipe executora.</w:t>
      </w:r>
    </w:p>
    <w:p w14:paraId="32B9DF7D" w14:textId="77777777" w:rsidR="000A5E9A" w:rsidRPr="0061092C" w:rsidRDefault="00000000">
      <w:pPr>
        <w:pStyle w:val="Commarcadores"/>
        <w:spacing w:after="40"/>
        <w:rPr>
          <w:lang w:val="pt-BR"/>
        </w:rPr>
      </w:pPr>
      <w:r w:rsidRPr="0061092C">
        <w:rPr>
          <w:lang w:val="pt-BR"/>
        </w:rPr>
        <w:t>Controlar resíduos e material lenhoso conforme legislação e autorizações.</w:t>
      </w:r>
    </w:p>
    <w:p w14:paraId="1FBF849F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11. Manejo emergencial</w:t>
      </w:r>
    </w:p>
    <w:p w14:paraId="114F82CF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Em árvore ou galho caído sobre a rede ou risco iminente, a CERBRANORTE deve atuar com rapidez para eliminar o risco e recuperar o serviço, coordenando-se com o Poder Público. A notificação ao Município não substitui a atuação diligente da distribuidora. Toda intervenção emergencial deve ser registrada com data/hora, local, fotos, risco identificado, providência, autorizações/comunicações aplicáveis e destinação do material.</w:t>
      </w:r>
    </w:p>
    <w:p w14:paraId="3259F7C5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12. Substituição de espécies e arborização compatível</w:t>
      </w:r>
    </w:p>
    <w:p w14:paraId="40831FBA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Em conjunto com os municípios, devem ser estimulados programas de substituição de espécies inadequadas por espécies compatíveis com redes elétricas e planos municipais de arborização, considerando a Política Estadual de Arborização Urbana.</w:t>
      </w:r>
    </w:p>
    <w:p w14:paraId="0164F046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13. Registros e retenção</w:t>
      </w:r>
    </w:p>
    <w:p w14:paraId="18626EC5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Devem ser mantidos por 5 anos registros detalhados das solicitações de manejo que ofereçam risco à segurança das redes e continuidade, tanto recebidas do Poder Público quanto originadas pela CERBRANORTE e encaminhadas aos municípios, observada a LGPD.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071"/>
        <w:gridCol w:w="5071"/>
      </w:tblGrid>
      <w:tr w:rsidR="000A5E9A" w:rsidRPr="0061092C" w14:paraId="4EE591CB" w14:textId="77777777">
        <w:trPr>
          <w:jc w:val="center"/>
        </w:trPr>
        <w:tc>
          <w:tcPr>
            <w:tcW w:w="5071" w:type="dxa"/>
            <w:shd w:val="clear" w:color="auto" w:fill="D9EAF7"/>
            <w:vAlign w:val="center"/>
          </w:tcPr>
          <w:p w14:paraId="13403E08" w14:textId="77777777" w:rsidR="000A5E9A" w:rsidRPr="0061092C" w:rsidRDefault="00000000">
            <w:r w:rsidRPr="0061092C">
              <w:rPr>
                <w:b/>
                <w:sz w:val="16"/>
              </w:rPr>
              <w:t>Registro mínimo</w:t>
            </w:r>
          </w:p>
        </w:tc>
        <w:tc>
          <w:tcPr>
            <w:tcW w:w="5071" w:type="dxa"/>
            <w:shd w:val="clear" w:color="auto" w:fill="D9EAF7"/>
            <w:vAlign w:val="center"/>
          </w:tcPr>
          <w:p w14:paraId="22987C4E" w14:textId="77777777" w:rsidR="000A5E9A" w:rsidRPr="0061092C" w:rsidRDefault="00000000">
            <w:r w:rsidRPr="0061092C">
              <w:rPr>
                <w:b/>
                <w:sz w:val="16"/>
              </w:rPr>
              <w:t>Campos sugeridos</w:t>
            </w:r>
          </w:p>
        </w:tc>
      </w:tr>
      <w:tr w:rsidR="000A5E9A" w:rsidRPr="0061092C" w14:paraId="20218EAF" w14:textId="77777777">
        <w:trPr>
          <w:jc w:val="center"/>
        </w:trPr>
        <w:tc>
          <w:tcPr>
            <w:tcW w:w="5071" w:type="dxa"/>
            <w:vAlign w:val="center"/>
          </w:tcPr>
          <w:p w14:paraId="5816E595" w14:textId="77777777" w:rsidR="000A5E9A" w:rsidRPr="0061092C" w:rsidRDefault="00000000">
            <w:r w:rsidRPr="0061092C">
              <w:rPr>
                <w:sz w:val="16"/>
              </w:rPr>
              <w:t>Solicitação</w:t>
            </w:r>
          </w:p>
        </w:tc>
        <w:tc>
          <w:tcPr>
            <w:tcW w:w="5071" w:type="dxa"/>
            <w:vAlign w:val="center"/>
          </w:tcPr>
          <w:p w14:paraId="01727C92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Protocolo, origem, data/hora, município, endereço/coordenada, descrição, fotos.</w:t>
            </w:r>
          </w:p>
        </w:tc>
      </w:tr>
      <w:tr w:rsidR="000A5E9A" w:rsidRPr="0061092C" w14:paraId="29CF2A1C" w14:textId="77777777">
        <w:trPr>
          <w:jc w:val="center"/>
        </w:trPr>
        <w:tc>
          <w:tcPr>
            <w:tcW w:w="5071" w:type="dxa"/>
            <w:vAlign w:val="center"/>
          </w:tcPr>
          <w:p w14:paraId="426B9868" w14:textId="77777777" w:rsidR="000A5E9A" w:rsidRPr="0061092C" w:rsidRDefault="00000000">
            <w:r w:rsidRPr="0061092C">
              <w:rPr>
                <w:sz w:val="16"/>
              </w:rPr>
              <w:t>Avaliação</w:t>
            </w:r>
          </w:p>
        </w:tc>
        <w:tc>
          <w:tcPr>
            <w:tcW w:w="5071" w:type="dxa"/>
            <w:vAlign w:val="center"/>
          </w:tcPr>
          <w:p w14:paraId="34C2A20A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Classe de risco, rede/conjunto, espécie quando identificável, recomendação, responsável.</w:t>
            </w:r>
          </w:p>
        </w:tc>
      </w:tr>
      <w:tr w:rsidR="000A5E9A" w:rsidRPr="0061092C" w14:paraId="03E79B9F" w14:textId="77777777">
        <w:trPr>
          <w:jc w:val="center"/>
        </w:trPr>
        <w:tc>
          <w:tcPr>
            <w:tcW w:w="5071" w:type="dxa"/>
            <w:vAlign w:val="center"/>
          </w:tcPr>
          <w:p w14:paraId="0B8F2ACC" w14:textId="77777777" w:rsidR="000A5E9A" w:rsidRPr="0061092C" w:rsidRDefault="00000000">
            <w:r w:rsidRPr="0061092C">
              <w:rPr>
                <w:sz w:val="16"/>
              </w:rPr>
              <w:lastRenderedPageBreak/>
              <w:t>Intervenção</w:t>
            </w:r>
          </w:p>
        </w:tc>
        <w:tc>
          <w:tcPr>
            <w:tcW w:w="5071" w:type="dxa"/>
            <w:vAlign w:val="center"/>
          </w:tcPr>
          <w:p w14:paraId="0E69978C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Data, tipo, equipe, autorização/licença, desligamento, fotos antes/depois.</w:t>
            </w:r>
          </w:p>
        </w:tc>
      </w:tr>
      <w:tr w:rsidR="000A5E9A" w:rsidRPr="0061092C" w14:paraId="2B9C8BC2" w14:textId="77777777">
        <w:trPr>
          <w:jc w:val="center"/>
        </w:trPr>
        <w:tc>
          <w:tcPr>
            <w:tcW w:w="5071" w:type="dxa"/>
            <w:vAlign w:val="center"/>
          </w:tcPr>
          <w:p w14:paraId="6749DA5B" w14:textId="77777777" w:rsidR="000A5E9A" w:rsidRPr="0061092C" w:rsidRDefault="00000000">
            <w:r w:rsidRPr="0061092C">
              <w:rPr>
                <w:sz w:val="16"/>
              </w:rPr>
              <w:t>Comunicação</w:t>
            </w:r>
          </w:p>
        </w:tc>
        <w:tc>
          <w:tcPr>
            <w:tcW w:w="5071" w:type="dxa"/>
            <w:vAlign w:val="center"/>
          </w:tcPr>
          <w:p w14:paraId="174ACCB9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Órgão/representante, canal, data/hora, resposta e providência.</w:t>
            </w:r>
          </w:p>
        </w:tc>
      </w:tr>
      <w:tr w:rsidR="000A5E9A" w:rsidRPr="0061092C" w14:paraId="5E7A7754" w14:textId="77777777">
        <w:trPr>
          <w:jc w:val="center"/>
        </w:trPr>
        <w:tc>
          <w:tcPr>
            <w:tcW w:w="5071" w:type="dxa"/>
            <w:vAlign w:val="center"/>
          </w:tcPr>
          <w:p w14:paraId="2FAA4DF2" w14:textId="77777777" w:rsidR="000A5E9A" w:rsidRPr="0061092C" w:rsidRDefault="00000000">
            <w:r w:rsidRPr="0061092C">
              <w:rPr>
                <w:sz w:val="16"/>
              </w:rPr>
              <w:t>Destinação</w:t>
            </w:r>
          </w:p>
        </w:tc>
        <w:tc>
          <w:tcPr>
            <w:tcW w:w="5071" w:type="dxa"/>
            <w:vAlign w:val="center"/>
          </w:tcPr>
          <w:p w14:paraId="337D06CB" w14:textId="77777777" w:rsidR="000A5E9A" w:rsidRPr="0061092C" w:rsidRDefault="00000000">
            <w:pPr>
              <w:rPr>
                <w:lang w:val="pt-BR"/>
              </w:rPr>
            </w:pPr>
            <w:r w:rsidRPr="0061092C">
              <w:rPr>
                <w:sz w:val="16"/>
                <w:lang w:val="pt-BR"/>
              </w:rPr>
              <w:t>Tipo/volume estimado, local/destino, DOF ou documento quando aplicável.</w:t>
            </w:r>
          </w:p>
        </w:tc>
      </w:tr>
    </w:tbl>
    <w:p w14:paraId="1B40CCB3" w14:textId="77777777" w:rsidR="000A5E9A" w:rsidRPr="0061092C" w:rsidRDefault="000A5E9A">
      <w:pPr>
        <w:rPr>
          <w:lang w:val="pt-BR"/>
        </w:rPr>
      </w:pPr>
    </w:p>
    <w:p w14:paraId="1FF9BA2F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14. Relatório Anual de Gestão do Manejo Vegetal</w:t>
      </w:r>
    </w:p>
    <w:p w14:paraId="4A6857AB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Até 31 de janeiro do ano subsequente ao ano de referência, deverá ser disponibilizado relatório anual contendo, no mínimo, inspeções visuais e extensão inspecionada por conjunto; podas preventivas e corretivas; remoções de árvores e motivos; substituição de espécies; aceiros em faixas de servidão; convênios celebrados e tratativas com o Poder Público.</w:t>
      </w:r>
    </w:p>
    <w:p w14:paraId="1FF8169C" w14:textId="77777777" w:rsidR="000A5E9A" w:rsidRPr="0061092C" w:rsidRDefault="00000000">
      <w:pPr>
        <w:pStyle w:val="Ttulo1"/>
        <w:rPr>
          <w:color w:val="auto"/>
          <w:lang w:val="pt-BR"/>
        </w:rPr>
      </w:pPr>
      <w:r w:rsidRPr="0061092C">
        <w:rPr>
          <w:color w:val="auto"/>
          <w:lang w:val="pt-BR"/>
        </w:rPr>
        <w:t>15. Publicação e revisão</w:t>
      </w:r>
    </w:p>
    <w:p w14:paraId="0B883033" w14:textId="77777777" w:rsidR="000A5E9A" w:rsidRPr="0061092C" w:rsidRDefault="00000000">
      <w:pPr>
        <w:spacing w:after="100" w:line="252" w:lineRule="auto"/>
        <w:rPr>
          <w:lang w:val="pt-BR"/>
        </w:rPr>
      </w:pPr>
      <w:r w:rsidRPr="0061092C">
        <w:rPr>
          <w:lang w:val="pt-BR"/>
        </w:rPr>
        <w:t>A versão mais atualizada do Plano de Manejo Vegetal deve permanecer disponível no sítio eletrônico e nos postos de atendimento, em linguagem clara e acessível. O conteúdo deve ser revisto quando houver alteração regulatória, ambiental, operacional ou resultado de avaliação anual que recomende mudança.</w:t>
      </w:r>
    </w:p>
    <w:sectPr w:rsidR="000A5E9A" w:rsidRPr="0061092C" w:rsidSect="00034616">
      <w:headerReference w:type="default" r:id="rId8"/>
      <w:footerReference w:type="default" r:id="rId9"/>
      <w:pgSz w:w="12240" w:h="15840"/>
      <w:pgMar w:top="964" w:right="96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D01F" w14:textId="77777777" w:rsidR="00DC0F75" w:rsidRDefault="00DC0F75">
      <w:pPr>
        <w:spacing w:after="0" w:line="240" w:lineRule="auto"/>
      </w:pPr>
      <w:r>
        <w:separator/>
      </w:r>
    </w:p>
  </w:endnote>
  <w:endnote w:type="continuationSeparator" w:id="0">
    <w:p w14:paraId="4FFDFDA1" w14:textId="77777777" w:rsidR="00DC0F75" w:rsidRDefault="00DC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124D8" w14:textId="77777777" w:rsidR="000A5E9A" w:rsidRPr="0061092C" w:rsidRDefault="00000000">
    <w:pPr>
      <w:pStyle w:val="Rodap"/>
      <w:jc w:val="center"/>
      <w:rPr>
        <w:lang w:val="pt-BR"/>
      </w:rPr>
    </w:pPr>
    <w:r w:rsidRPr="0061092C">
      <w:rPr>
        <w:sz w:val="16"/>
        <w:lang w:val="pt-BR"/>
      </w:rPr>
      <w:t>Documento controlado - CERBRANORTE | versão pública deve observar as regras de publicação aplicáveis.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C5199" w14:textId="77777777" w:rsidR="00DC0F75" w:rsidRDefault="00DC0F75">
      <w:pPr>
        <w:spacing w:after="0" w:line="240" w:lineRule="auto"/>
      </w:pPr>
      <w:r>
        <w:separator/>
      </w:r>
    </w:p>
  </w:footnote>
  <w:footnote w:type="continuationSeparator" w:id="0">
    <w:p w14:paraId="54849A3E" w14:textId="77777777" w:rsidR="00DC0F75" w:rsidRDefault="00DC0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892D" w14:textId="77777777" w:rsidR="000A5E9A" w:rsidRDefault="000A5E9A">
    <w:pPr>
      <w:pStyle w:val="Cabealho"/>
    </w:pPr>
  </w:p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0A5E9A" w14:paraId="64BBE59C" w14:textId="77777777">
      <w:trPr>
        <w:jc w:val="center"/>
      </w:trPr>
      <w:tc>
        <w:tcPr>
          <w:tcW w:w="3213" w:type="dxa"/>
          <w:vMerge w:val="restart"/>
          <w:shd w:val="clear" w:color="auto" w:fill="EAF2F8"/>
          <w:vAlign w:val="center"/>
        </w:tcPr>
        <w:p w14:paraId="6DEB4E80" w14:textId="77777777" w:rsidR="000A5E9A" w:rsidRDefault="00000000">
          <w:r>
            <w:rPr>
              <w:b/>
              <w:sz w:val="22"/>
            </w:rPr>
            <w:t>CERBRANORTE</w:t>
          </w:r>
        </w:p>
      </w:tc>
      <w:tc>
        <w:tcPr>
          <w:tcW w:w="3213" w:type="dxa"/>
          <w:shd w:val="clear" w:color="auto" w:fill="EAF2F8"/>
          <w:vAlign w:val="center"/>
        </w:tcPr>
        <w:p w14:paraId="772F6574" w14:textId="77777777" w:rsidR="000A5E9A" w:rsidRDefault="00000000">
          <w:r>
            <w:rPr>
              <w:b/>
              <w:sz w:val="18"/>
            </w:rPr>
            <w:t>Plano de Manejo Vegetal</w:t>
          </w:r>
        </w:p>
      </w:tc>
      <w:tc>
        <w:tcPr>
          <w:tcW w:w="3213" w:type="dxa"/>
          <w:shd w:val="clear" w:color="auto" w:fill="EAF2F8"/>
          <w:vAlign w:val="center"/>
        </w:tcPr>
        <w:p w14:paraId="70541523" w14:textId="77777777" w:rsidR="000A5E9A" w:rsidRDefault="00000000">
          <w:r>
            <w:rPr>
              <w:b/>
              <w:sz w:val="16"/>
            </w:rPr>
            <w:t>Revisão: 00</w:t>
          </w:r>
        </w:p>
      </w:tc>
    </w:tr>
    <w:tr w:rsidR="000A5E9A" w14:paraId="6AB9EACC" w14:textId="77777777">
      <w:trPr>
        <w:jc w:val="center"/>
      </w:trPr>
      <w:tc>
        <w:tcPr>
          <w:tcW w:w="3213" w:type="dxa"/>
          <w:vMerge/>
        </w:tcPr>
        <w:p w14:paraId="1764824B" w14:textId="77777777" w:rsidR="000A5E9A" w:rsidRDefault="000A5E9A"/>
      </w:tc>
      <w:tc>
        <w:tcPr>
          <w:tcW w:w="3213" w:type="dxa"/>
          <w:shd w:val="clear" w:color="auto" w:fill="EAF2F8"/>
          <w:vAlign w:val="center"/>
        </w:tcPr>
        <w:p w14:paraId="05E72AF3" w14:textId="77777777" w:rsidR="000A5E9A" w:rsidRDefault="00000000">
          <w:r>
            <w:rPr>
              <w:sz w:val="16"/>
            </w:rPr>
            <w:t>Código: PMV-RES-01</w:t>
          </w:r>
        </w:p>
      </w:tc>
      <w:tc>
        <w:tcPr>
          <w:tcW w:w="3213" w:type="dxa"/>
          <w:shd w:val="clear" w:color="auto" w:fill="EAF2F8"/>
          <w:vAlign w:val="center"/>
        </w:tcPr>
        <w:p w14:paraId="10676C7E" w14:textId="77777777" w:rsidR="000A5E9A" w:rsidRDefault="00000000">
          <w:r>
            <w:rPr>
              <w:sz w:val="16"/>
            </w:rPr>
            <w:t>Vigência: 2026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3754250">
    <w:abstractNumId w:val="8"/>
  </w:num>
  <w:num w:numId="2" w16cid:durableId="845705595">
    <w:abstractNumId w:val="6"/>
  </w:num>
  <w:num w:numId="3" w16cid:durableId="1114596548">
    <w:abstractNumId w:val="5"/>
  </w:num>
  <w:num w:numId="4" w16cid:durableId="1148933661">
    <w:abstractNumId w:val="4"/>
  </w:num>
  <w:num w:numId="5" w16cid:durableId="165904243">
    <w:abstractNumId w:val="7"/>
  </w:num>
  <w:num w:numId="6" w16cid:durableId="881475069">
    <w:abstractNumId w:val="3"/>
  </w:num>
  <w:num w:numId="7" w16cid:durableId="523329585">
    <w:abstractNumId w:val="2"/>
  </w:num>
  <w:num w:numId="8" w16cid:durableId="655693600">
    <w:abstractNumId w:val="1"/>
  </w:num>
  <w:num w:numId="9" w16cid:durableId="193628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E9A"/>
    <w:rsid w:val="0015074B"/>
    <w:rsid w:val="0029639D"/>
    <w:rsid w:val="00326F90"/>
    <w:rsid w:val="0061092C"/>
    <w:rsid w:val="00AA1D8D"/>
    <w:rsid w:val="00B47730"/>
    <w:rsid w:val="00CB0664"/>
    <w:rsid w:val="00DC0F75"/>
    <w:rsid w:val="00E21E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89CF3"/>
  <w14:defaultImageDpi w14:val="300"/>
  <w15:docId w15:val="{30A83F08-288C-45C2-8A4B-4D661F56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1465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Santana May</cp:lastModifiedBy>
  <cp:revision>2</cp:revision>
  <dcterms:created xsi:type="dcterms:W3CDTF">2013-12-23T23:15:00Z</dcterms:created>
  <dcterms:modified xsi:type="dcterms:W3CDTF">2026-08-31T18:06:00Z</dcterms:modified>
  <cp:category/>
</cp:coreProperties>
</file>