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16356" w14:textId="77777777" w:rsidR="008C5470" w:rsidRPr="0046645B" w:rsidRDefault="00000000">
      <w:pPr>
        <w:pStyle w:val="Ttulo"/>
        <w:rPr>
          <w:lang w:val="pt-BR"/>
        </w:rPr>
      </w:pPr>
      <w:r w:rsidRPr="0046645B">
        <w:rPr>
          <w:sz w:val="44"/>
          <w:szCs w:val="44"/>
          <w:lang w:val="pt-BR"/>
        </w:rPr>
        <w:t>RELACIONAMENTO OPERACIONAL PARA A MICROGERAÇÃO DISTRIBUÍDA</w:t>
      </w:r>
    </w:p>
    <w:p w14:paraId="210C949D" w14:textId="77777777" w:rsidR="008C5470" w:rsidRPr="0046645B" w:rsidRDefault="00000000">
      <w:pPr>
        <w:pStyle w:val="Ttulo2"/>
        <w:rPr>
          <w:lang w:val="pt-BR"/>
        </w:rPr>
      </w:pPr>
      <w:r w:rsidRPr="0046645B">
        <w:rPr>
          <w:lang w:val="pt-BR"/>
        </w:rPr>
        <w:t>CONEXÃO AO SISTEMA DE DISTRIBUIÇÃO DE ENERGIA ELÉTRICA</w:t>
      </w:r>
    </w:p>
    <w:p w14:paraId="7AAE119D" w14:textId="77777777" w:rsidR="008C5470" w:rsidRPr="00F00E78" w:rsidRDefault="00000000">
      <w:pPr>
        <w:pStyle w:val="Ttulo3"/>
        <w:rPr>
          <w:lang w:val="pt-BR"/>
        </w:rPr>
      </w:pPr>
      <w:r w:rsidRPr="00F00E78">
        <w:rPr>
          <w:lang w:val="pt-BR"/>
        </w:rPr>
        <w:t>CLÁUSULA PRIMEIRA: DO OBJETO</w:t>
      </w:r>
    </w:p>
    <w:p w14:paraId="02E6B84A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 xml:space="preserve">1. Este documento contém as principais condições referentes ao Relacionamento Operacional entre o proprietário de sistema de microgeração distribuída e responsável pela unidade consumidora que adere ao Sistema de Compensação de Energia Elétrica (proprietário), CPF/CNPJ: </w:t>
      </w:r>
      <w:r w:rsidR="00A14C92">
        <w:fldChar w:fldCharType="begin">
          <w:ffData>
            <w:name w:val="CPFCNPJ"/>
            <w:enabled/>
            <w:calcOnExit w:val="0"/>
            <w:textInput>
              <w:default w:val="[CPF/CNPJ]"/>
            </w:textInput>
          </w:ffData>
        </w:fldChar>
      </w:r>
      <w:bookmarkStart w:id="0" w:name="CPFCNPJ"/>
      <w:r w:rsidR="00A14C92" w:rsidRPr="00A14C92">
        <w:rPr>
          <w:lang w:val="pt-BR"/>
        </w:rPr>
        <w:instrText xml:space="preserve"> FORMTEXT </w:instrText>
      </w:r>
      <w:r w:rsidR="00A14C92">
        <w:fldChar w:fldCharType="separate"/>
      </w:r>
      <w:r w:rsidR="00A14C92" w:rsidRPr="00A14C92">
        <w:rPr>
          <w:noProof/>
          <w:lang w:val="pt-BR"/>
        </w:rPr>
        <w:t>[CPF/CNPJ]</w:t>
      </w:r>
      <w:r w:rsidR="00A14C92">
        <w:fldChar w:fldCharType="end"/>
      </w:r>
      <w:bookmarkEnd w:id="0"/>
      <w:r w:rsidRPr="00894BDC">
        <w:rPr>
          <w:lang w:val="pt-BR"/>
        </w:rPr>
        <w:t xml:space="preserve">, </w:t>
      </w:r>
      <w:r w:rsidR="00A14C92">
        <w:fldChar w:fldCharType="begin">
          <w:ffData>
            <w:name w:val="Cidade"/>
            <w:enabled/>
            <w:calcOnExit w:val="0"/>
            <w:textInput>
              <w:default w:val="[Cidade]"/>
            </w:textInput>
          </w:ffData>
        </w:fldChar>
      </w:r>
      <w:bookmarkStart w:id="1" w:name="Cidade"/>
      <w:r w:rsidR="00A14C92" w:rsidRPr="00A14C92">
        <w:rPr>
          <w:lang w:val="pt-BR"/>
        </w:rPr>
        <w:instrText xml:space="preserve"> FORMTEXT </w:instrText>
      </w:r>
      <w:r w:rsidR="00A14C92">
        <w:fldChar w:fldCharType="separate"/>
      </w:r>
      <w:r w:rsidR="00A14C92" w:rsidRPr="00A14C92">
        <w:rPr>
          <w:noProof/>
          <w:lang w:val="pt-BR"/>
        </w:rPr>
        <w:t>[Cidade]</w:t>
      </w:r>
      <w:r w:rsidR="00A14C92">
        <w:fldChar w:fldCharType="end"/>
      </w:r>
      <w:bookmarkEnd w:id="1"/>
      <w:r w:rsidRPr="00894BDC">
        <w:rPr>
          <w:lang w:val="pt-BR"/>
        </w:rPr>
        <w:t xml:space="preserve"> </w:t>
      </w:r>
      <w:r w:rsidRPr="0046645B">
        <w:rPr>
          <w:lang w:val="pt-BR"/>
        </w:rPr>
        <w:t xml:space="preserve">/ Santa Catarina - SC e Unidade Consumidora </w:t>
      </w:r>
      <w:r w:rsidR="00A14C92">
        <w:fldChar w:fldCharType="begin">
          <w:ffData>
            <w:name w:val="UC"/>
            <w:enabled/>
            <w:calcOnExit w:val="0"/>
            <w:textInput>
              <w:default w:val="[UC]"/>
            </w:textInput>
          </w:ffData>
        </w:fldChar>
      </w:r>
      <w:bookmarkStart w:id="2" w:name="UC"/>
      <w:r w:rsidR="00A14C92" w:rsidRPr="00A14C92">
        <w:rPr>
          <w:lang w:val="pt-BR"/>
        </w:rPr>
        <w:instrText xml:space="preserve"> FORMTEXT </w:instrText>
      </w:r>
      <w:r w:rsidR="00A14C92">
        <w:fldChar w:fldCharType="separate"/>
      </w:r>
      <w:r w:rsidR="00A14C92" w:rsidRPr="00A14C92">
        <w:rPr>
          <w:noProof/>
          <w:lang w:val="pt-BR"/>
        </w:rPr>
        <w:t>[UC]</w:t>
      </w:r>
      <w:r w:rsidR="00A14C92">
        <w:fldChar w:fldCharType="end"/>
      </w:r>
      <w:bookmarkEnd w:id="2"/>
      <w:r w:rsidRPr="0046645B">
        <w:rPr>
          <w:lang w:val="pt-BR"/>
        </w:rPr>
        <w:t>e a CERBRANORTE permissionária de distribuição de energia elétrica.</w:t>
      </w:r>
    </w:p>
    <w:p w14:paraId="683892EC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2. Este documento prevê a operação segura e ordenada das instalações elétricas interligando o sistema de microgeração ao sistema de distribuição de energia elétrica da CERBRANORTE.</w:t>
      </w:r>
    </w:p>
    <w:p w14:paraId="5D694FBC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3. Para os efeitos deste Relacionamento Operacional são adotadas as definições contidas nas Regras de Prestação do Serviço Público de Distribuição de Energia Elétrica e na Resolução Normativa Nº 482, de 17 de abril de 2012.</w:t>
      </w:r>
    </w:p>
    <w:p w14:paraId="2C24D4A3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SEGUNDA: DO PRAZO DE VIGÊNCIA</w:t>
      </w:r>
    </w:p>
    <w:p w14:paraId="1BFE35ED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4. Conforme Contrato de Fornecimento, Contrato de Uso do Sistema de Distribuição ou Contrato de Adesão disciplinado pelas Regras de Prestação do Serviço Público de Distribuição de Energia Elétrica.</w:t>
      </w:r>
    </w:p>
    <w:p w14:paraId="02678E3B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TERCEIRA: DA ABRANGÊNCIA</w:t>
      </w:r>
    </w:p>
    <w:p w14:paraId="59C82BB3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5. Este Relacionamento Operacional aplica-se à interconexão de sistema de microgeração distribuída aos sistemas de distribuição.</w:t>
      </w:r>
    </w:p>
    <w:p w14:paraId="6F4149B1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6. Entende-se por microgeração distribuída a central geradora de energia elétrica com potência instalada menor ou igual a 75 kW, conforme definição dada pela Resolução Normativa Nº 482/2012.</w:t>
      </w:r>
    </w:p>
    <w:p w14:paraId="36B51013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QUARTA: DA ESTRUTURA DE RELACIONAMENTO OPERACIONAL</w:t>
      </w:r>
    </w:p>
    <w:p w14:paraId="5B367DA5" w14:textId="2B41F85A" w:rsidR="008C5470" w:rsidRPr="0046645B" w:rsidRDefault="000625C2">
      <w:pPr>
        <w:spacing w:before="120" w:after="160" w:line="336" w:lineRule="auto"/>
        <w:rPr>
          <w:lang w:val="pt-BR"/>
        </w:rPr>
      </w:pPr>
      <w:r>
        <w:rPr>
          <w:lang w:val="pt-BR"/>
        </w:rPr>
        <w:t>7</w:t>
      </w:r>
      <w:r w:rsidR="00000000" w:rsidRPr="0046645B">
        <w:rPr>
          <w:lang w:val="pt-BR"/>
        </w:rPr>
        <w:t>. A estrutura responsável pela execução da coordenação, supervisão, controle e comando das instalações de conexão é composta por:</w:t>
      </w:r>
    </w:p>
    <w:p w14:paraId="547F0D7D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Pela distribuidora: Área técnica – 0800-643 2499</w:t>
      </w:r>
    </w:p>
    <w:p w14:paraId="2935597D" w14:textId="70B94444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 xml:space="preserve">Pelo responsável pelo sistema de microgeração: </w:t>
      </w:r>
      <w:r w:rsidR="00894BDC">
        <w:fldChar w:fldCharType="begin">
          <w:ffData>
            <w:name w:val="Nome_do_responsavel"/>
            <w:enabled/>
            <w:calcOnExit w:val="0"/>
            <w:textInput>
              <w:default w:val="[Nome do responsavel]"/>
            </w:textInput>
          </w:ffData>
        </w:fldChar>
      </w:r>
      <w:bookmarkStart w:id="3" w:name="Nome_do_responsavel"/>
      <w:r w:rsidR="00894BDC" w:rsidRPr="00894BDC">
        <w:rPr>
          <w:lang w:val="pt-BR"/>
        </w:rPr>
        <w:instrText xml:space="preserve"> FORMTEXT </w:instrText>
      </w:r>
      <w:r w:rsidR="00894BDC">
        <w:fldChar w:fldCharType="separate"/>
      </w:r>
      <w:r w:rsidR="00894BDC" w:rsidRPr="00894BDC">
        <w:rPr>
          <w:noProof/>
          <w:lang w:val="pt-BR"/>
        </w:rPr>
        <w:t>[Nome do responsavel]</w:t>
      </w:r>
      <w:r w:rsidR="00894BDC">
        <w:fldChar w:fldCharType="end"/>
      </w:r>
      <w:bookmarkEnd w:id="3"/>
      <w:r w:rsidRPr="0046645B">
        <w:rPr>
          <w:lang w:val="pt-BR"/>
        </w:rPr>
        <w:t xml:space="preserve"> / </w:t>
      </w:r>
      <w:r w:rsidR="00894BDC">
        <w:fldChar w:fldCharType="begin">
          <w:ffData>
            <w:name w:val="Telefone_contato"/>
            <w:enabled/>
            <w:calcOnExit w:val="0"/>
            <w:textInput>
              <w:default w:val="[Telefone/contato]"/>
            </w:textInput>
          </w:ffData>
        </w:fldChar>
      </w:r>
      <w:bookmarkStart w:id="4" w:name="Telefone_contato"/>
      <w:r w:rsidR="00894BDC" w:rsidRPr="00894BDC">
        <w:rPr>
          <w:lang w:val="pt-BR"/>
        </w:rPr>
        <w:instrText xml:space="preserve"> FORMTEXT </w:instrText>
      </w:r>
      <w:r w:rsidR="00894BDC">
        <w:fldChar w:fldCharType="separate"/>
      </w:r>
      <w:r w:rsidR="00894BDC" w:rsidRPr="00894BDC">
        <w:rPr>
          <w:noProof/>
          <w:lang w:val="pt-BR"/>
        </w:rPr>
        <w:t>[Telefone/contato]</w:t>
      </w:r>
      <w:r w:rsidR="00894BDC">
        <w:fldChar w:fldCharType="end"/>
      </w:r>
      <w:bookmarkEnd w:id="4"/>
    </w:p>
    <w:p w14:paraId="7EB6EB85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lastRenderedPageBreak/>
        <w:t>CLÁUSULA QUINTA: DO SISTEMA DE MICROGERAÇÃO DISTRIBUÍDA</w:t>
      </w:r>
    </w:p>
    <w:p w14:paraId="4A7648B9" w14:textId="0DD0812A" w:rsidR="008C5470" w:rsidRPr="0046645B" w:rsidRDefault="000625C2">
      <w:pPr>
        <w:spacing w:before="120" w:after="160" w:line="336" w:lineRule="auto"/>
        <w:rPr>
          <w:lang w:val="pt-BR"/>
        </w:rPr>
      </w:pPr>
      <w:r>
        <w:rPr>
          <w:lang w:val="pt-BR"/>
        </w:rPr>
        <w:t>8</w:t>
      </w:r>
      <w:r w:rsidR="00000000" w:rsidRPr="0046645B">
        <w:rPr>
          <w:lang w:val="pt-BR"/>
        </w:rPr>
        <w:t xml:space="preserve">. O sistema de microgeração compreende: gerador </w:t>
      </w:r>
      <w:r w:rsidR="00894BDC">
        <w:fldChar w:fldCharType="begin">
          <w:ffData>
            <w:name w:val="Gerador"/>
            <w:enabled/>
            <w:calcOnExit w:val="0"/>
            <w:textInput>
              <w:default w:val="[Gerador]"/>
            </w:textInput>
          </w:ffData>
        </w:fldChar>
      </w:r>
      <w:bookmarkStart w:id="5" w:name="Gerador"/>
      <w:r w:rsidR="00894BDC" w:rsidRPr="00894BDC">
        <w:rPr>
          <w:lang w:val="pt-BR"/>
        </w:rPr>
        <w:instrText xml:space="preserve"> FORMTEXT </w:instrText>
      </w:r>
      <w:r w:rsidR="00894BDC">
        <w:fldChar w:fldCharType="separate"/>
      </w:r>
      <w:r w:rsidR="00894BDC" w:rsidRPr="00894BDC">
        <w:rPr>
          <w:noProof/>
          <w:lang w:val="pt-BR"/>
        </w:rPr>
        <w:t>[Gerador]</w:t>
      </w:r>
      <w:r w:rsidR="00894BDC">
        <w:fldChar w:fldCharType="end"/>
      </w:r>
      <w:bookmarkEnd w:id="5"/>
      <w:r w:rsidR="00000000" w:rsidRPr="0046645B">
        <w:rPr>
          <w:lang w:val="pt-BR"/>
        </w:rPr>
        <w:t xml:space="preserve">; com </w:t>
      </w:r>
      <w:r w:rsidR="00894BDC">
        <w:fldChar w:fldCharType="begin">
          <w:ffData>
            <w:name w:val="Potencia_kW"/>
            <w:enabled/>
            <w:calcOnExit w:val="0"/>
            <w:textInput>
              <w:default w:val="[Potencia kW]"/>
            </w:textInput>
          </w:ffData>
        </w:fldChar>
      </w:r>
      <w:bookmarkStart w:id="6" w:name="Potencia_kW"/>
      <w:r w:rsidR="00894BDC" w:rsidRPr="00894BDC">
        <w:rPr>
          <w:lang w:val="pt-BR"/>
        </w:rPr>
        <w:instrText xml:space="preserve"> FORMTEXT </w:instrText>
      </w:r>
      <w:r w:rsidR="00894BDC">
        <w:fldChar w:fldCharType="separate"/>
      </w:r>
      <w:r w:rsidR="00894BDC" w:rsidRPr="00894BDC">
        <w:rPr>
          <w:noProof/>
          <w:lang w:val="pt-BR"/>
        </w:rPr>
        <w:t>[Potencia kW]</w:t>
      </w:r>
      <w:r w:rsidR="00894BDC">
        <w:fldChar w:fldCharType="end"/>
      </w:r>
      <w:bookmarkEnd w:id="6"/>
      <w:r w:rsidR="00000000" w:rsidRPr="0046645B">
        <w:rPr>
          <w:lang w:val="pt-BR"/>
        </w:rPr>
        <w:t xml:space="preserve"> kW de capacidade instalada; conectado ao sistema de distribuição por meio do Inversor </w:t>
      </w:r>
      <w:r w:rsidR="00894BDC">
        <w:fldChar w:fldCharType="begin">
          <w:ffData>
            <w:name w:val="Inversor"/>
            <w:enabled/>
            <w:calcOnExit w:val="0"/>
            <w:textInput>
              <w:default w:val="[Inversor]"/>
            </w:textInput>
          </w:ffData>
        </w:fldChar>
      </w:r>
      <w:bookmarkStart w:id="7" w:name="Inversor"/>
      <w:r w:rsidR="00894BDC" w:rsidRPr="00894BDC">
        <w:rPr>
          <w:lang w:val="pt-BR"/>
        </w:rPr>
        <w:instrText xml:space="preserve"> FORMTEXT </w:instrText>
      </w:r>
      <w:r w:rsidR="00894BDC">
        <w:fldChar w:fldCharType="separate"/>
      </w:r>
      <w:r w:rsidR="00894BDC" w:rsidRPr="00894BDC">
        <w:rPr>
          <w:noProof/>
          <w:lang w:val="pt-BR"/>
        </w:rPr>
        <w:t>[Inversor]</w:t>
      </w:r>
      <w:r w:rsidR="00894BDC">
        <w:fldChar w:fldCharType="end"/>
      </w:r>
      <w:bookmarkEnd w:id="7"/>
      <w:r w:rsidR="00000000" w:rsidRPr="0046645B">
        <w:rPr>
          <w:lang w:val="pt-BR"/>
        </w:rPr>
        <w:t xml:space="preserve"> fabricado pela </w:t>
      </w:r>
      <w:r w:rsidR="00894BDC">
        <w:fldChar w:fldCharType="begin">
          <w:ffData>
            <w:name w:val="Fabricante_do_invers"/>
            <w:enabled/>
            <w:calcOnExit w:val="0"/>
            <w:textInput>
              <w:default w:val="[Fabricante do inversor]"/>
            </w:textInput>
          </w:ffData>
        </w:fldChar>
      </w:r>
      <w:bookmarkStart w:id="8" w:name="Fabricante_do_invers"/>
      <w:r w:rsidR="00894BDC" w:rsidRPr="00894BDC">
        <w:rPr>
          <w:lang w:val="pt-BR"/>
        </w:rPr>
        <w:instrText xml:space="preserve"> FORMTEXT </w:instrText>
      </w:r>
      <w:r w:rsidR="00894BDC">
        <w:fldChar w:fldCharType="separate"/>
      </w:r>
      <w:r w:rsidR="00894BDC" w:rsidRPr="00894BDC">
        <w:rPr>
          <w:noProof/>
          <w:lang w:val="pt-BR"/>
        </w:rPr>
        <w:t>[Fabricante do inversor]</w:t>
      </w:r>
      <w:r w:rsidR="00894BDC">
        <w:fldChar w:fldCharType="end"/>
      </w:r>
      <w:bookmarkEnd w:id="8"/>
      <w:r w:rsidR="00000000" w:rsidRPr="0046645B">
        <w:rPr>
          <w:lang w:val="pt-BR"/>
        </w:rPr>
        <w:t>.</w:t>
      </w:r>
    </w:p>
    <w:p w14:paraId="36D0C157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SEXTA: DAS RESPONSABILIDADES NO RELACIONAMENTO OPERACIONAL</w:t>
      </w:r>
    </w:p>
    <w:p w14:paraId="0196022C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9. A área responsável da distribuidora orientará o responsável pelo sistema de microgeração distribuída sobre as atividades de coordenação e supervisão da operação, e sobre possíveis intervenções e desligamentos envolvendo os equipamentos e as instalações do sistema de distribuição, incluídas as instalações de conexão.</w:t>
      </w:r>
    </w:p>
    <w:p w14:paraId="72DE041C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10. Caso necessitem de intervenção ou desligamento, ambas as partes se obrigam a fornecer com o máximo de antecedência possível um plano para minimizar o tempo de interrupção que, em casos de emergência, não sendo possíveis tais informações, as interrupções serão coordenadas pelos encarregados das respectivas instalações.</w:t>
      </w:r>
    </w:p>
    <w:p w14:paraId="4A5093DE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11. As partes se obrigam a efetuar comunicação formal sobre quaisquer alterações nas instalações do micro gerador e da distribuidora.</w:t>
      </w:r>
    </w:p>
    <w:p w14:paraId="10458E08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SÉTIMA: DAS CONDIÇÕES DE SEGURANÇA</w:t>
      </w:r>
    </w:p>
    <w:p w14:paraId="57668F56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12. A área responsável da distribuidora orientará o responsável pelo sistema de microgeração distribuída sobre os aspectos de segurança do pessoal durante a execução dos serviços com equipamento desenergizado, relacionando e anexando as normas ou instruções de segurança e outros procedimentos a serem seguidos para garantir a segurança do pessoal e de terceiros durante a execução dos serviços em equipamento desenergizado.</w:t>
      </w:r>
    </w:p>
    <w:p w14:paraId="1495CC8F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13. As intervenções de qualquer natureza em equipamentos do sistema ou da instalação de conexão só podem ser liberadas com a prévia autorização do Centro de Operação da CERBRANORTE.</w:t>
      </w:r>
    </w:p>
    <w:p w14:paraId="51D53628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OITAVA: DA PRIVACIDADE E PROTEÇÃO DE DADOS PESSOAIS</w:t>
      </w:r>
    </w:p>
    <w:p w14:paraId="7B8B7CD0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14. As partes contratantes, por si e por seus colaboradores, obrigam-se a agir em conformidade com a Lei Geral de Proteção de Dados Pessoais - LGPD (Lei Federal 13.709, de 14 de agosto de 2018), bem como qualquer outra regulamentação aplicável ao tratamento de dados pessoais, responsabilizando-se integralmente por qualquer ação de descumprimento à legislação que vier a ocorrer nas suas respectivas estruturas funcionais/estruturais, em ambiente físico ou digital.</w:t>
      </w:r>
    </w:p>
    <w:p w14:paraId="31402110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 xml:space="preserve">15. As partes não poderão tratar os dados pessoais a que tiveram acesso em razão do objeto do presente contrato para nenhuma outra finalidade, objetivo ou propósito que não a execução da atividade contratada, de acordo com as orientações do Controlador de Dados Pessoais. Mesmo nos casos em que após a extinção do contrato, eventualmente, uma das partes mantenha os </w:t>
      </w:r>
      <w:r w:rsidRPr="0046645B">
        <w:rPr>
          <w:lang w:val="pt-BR"/>
        </w:rPr>
        <w:lastRenderedPageBreak/>
        <w:t>dados pessoais tratados em decorrência do presente contrato diante de imposição legal ou regulatória, não poderá realizar qualquer operação de tratamento que não o mero armazenamento pelo período indicado em Lei ou Regulamento.</w:t>
      </w:r>
    </w:p>
    <w:p w14:paraId="04413311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16. As partes obrigam-se a assegurar a confidencialidade de quaisquer dados pessoais tratados em decorrência deste Contrato, os quais somente poderão ser utilizados para fins de execução do objeto contratado e não poderão ser compartilhados com terceiros, salvo se com autorização expressa.</w:t>
      </w:r>
    </w:p>
    <w:p w14:paraId="5450B4E5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17. Em caso de qualquer tipo de incidente de violação de dados pessoais, a parte que identificar o incidente deverá comunicar a outra imediatamente ou no prazo máximo de 01 (um) dia útil, descrevendo, no mínimo, quais foram os titulares afetados, os dados pessoais violados e as medidas de tratamento/mitigação. Deverá a parte, tão logo identificado o incidente, adotar todas as medidas possíveis para mitigação dos seus efeitos.</w:t>
      </w:r>
    </w:p>
    <w:p w14:paraId="373884FE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18. As partes obrigam-se a eliminar todos os dados pessoais a que tiveram acesso durante a execução do contrato, tão logo a) o Controlador de Dados Pessoais assim determine; b) o contrato seja extinto por rescisão, resilição, expiração do prazo de vigência ou qualquer outro motivo. As partes poderão manter os dados pessoais nos casos em que a manutenção seja impositiva por Lei, obrigando-se a eliminá-los após o decurso do período de manutenção obrigatória.</w:t>
      </w:r>
    </w:p>
    <w:p w14:paraId="0E52C8E9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19. As partes são integralmente responsáveis por qualquer episódio de violação de dados pessoais e/ou de descumprimento da legislação aplicável a que vierem a dar causa durante a relação contratual estabelecida, de maneira que sendo responsabilizada a parte inocente ou sofrendo esta qualquer tipo de dano ou prejuízo, por ação ou omissão da outra parte, deverá esta indenizar a parte inocente no valor integral e atualizado das perdas e danos, incluindo, mas não se limitando, condenações, custas processuais, despesas de pagamento de acordo, termos de ajustamento de conduta, honorários advocatícios contratuais e sucumbenciais, honorários periciais e qualquer outra despesa. A restituição/indenização deverá ser paga no prazo máximo de 10 (dez) dias após recebimento de notificação. Quando o episódio de violação à legislação aplicável ocorrer na estrutura da parte que tiver dado causa ao incidente de violação de dados pessoais, a obrigação de restituição/indenização se mantém mesmo nos casos em que for reconhecida, judicialmente ou administrativamente, responsabilidade solidária entre as partes.</w:t>
      </w:r>
    </w:p>
    <w:p w14:paraId="18F254CF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NONA: DO DESLIGAMENTO DA INTERCONEXÃO</w:t>
      </w:r>
    </w:p>
    <w:p w14:paraId="23AC4B96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20. A CERBRANORTE poderá desconectar a unidade consumidora possuidora de sistema de microgeração de seu sistema elétrico nos casos em que: (i) a qualidade da energia elétrica fornecida pelo proprietário do sistema de microgeração distribuída não obedecer aos padrões de qualidade dispostos no PRODIST; e (ii) quando a operação do sistema de microgeração representar perigo à vida e às instalações da CERBRANORTE, neste caso, sem aviso prévio.</w:t>
      </w:r>
    </w:p>
    <w:p w14:paraId="23DC90C9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 xml:space="preserve">21. Em quaisquer dos casos, o proprietário do sistema de microgeração distribuída deve ser notificado para execução de ações corretivas com vistas ao restabelecimento da conexão, de </w:t>
      </w:r>
      <w:r w:rsidRPr="0046645B">
        <w:rPr>
          <w:lang w:val="pt-BR"/>
        </w:rPr>
        <w:lastRenderedPageBreak/>
        <w:t>acordo com o disposto nas Regras de Prestação do Serviço Público de Distribuição de Energia Elétrica.</w:t>
      </w:r>
    </w:p>
    <w:p w14:paraId="5FAB39F2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DÉCIMA: REDUÇÃO DE POTÊNCIA INJETÁVEL</w:t>
      </w:r>
    </w:p>
    <w:p w14:paraId="46DAEB54" w14:textId="496569FE" w:rsidR="008C5470" w:rsidRPr="0046645B" w:rsidRDefault="000625C2">
      <w:pPr>
        <w:spacing w:before="120" w:after="160" w:line="336" w:lineRule="auto"/>
        <w:rPr>
          <w:lang w:val="pt-BR"/>
        </w:rPr>
      </w:pPr>
      <w:r>
        <w:rPr>
          <w:lang w:val="pt-BR"/>
        </w:rPr>
        <w:t>22</w:t>
      </w:r>
      <w:r w:rsidR="00000000" w:rsidRPr="0046645B">
        <w:rPr>
          <w:lang w:val="pt-BR"/>
        </w:rPr>
        <w:t>. Com o objetivo de eliminar a inversão do fluxo de potência na Subestação CERBRANORTE, decorrente de novas conexões ou de aumentos de potência de instalações de microgeração ou minigeração distribuída, e evitar possíveis distúrbios relacionados à variação dos níveis de tensão e seus impactos na qualidade da energia elétrica do sistema de distribuição da CERBRANORTE, deverão ser adotadas medidas de controle da potência injetada na rede.</w:t>
      </w:r>
    </w:p>
    <w:p w14:paraId="5782DD5D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Quando a instalação não atender aos critérios estabelecidos no inciso III do art. 73-A da Resolução Normativa ANEEL nº 1.000/2021, a unidade consumidora deverá interromper a injeção de energia elétrica na rede da CERBRANORTE, nos finais de semana e feriados nacionais e municipais, conforme a localidade da unidade consumidora, no período compreendido entre 11h30 e 13h30, de acordo com o calendário apresentado a seguir.</w:t>
      </w:r>
    </w:p>
    <w:p w14:paraId="52732F8C" w14:textId="77777777" w:rsidR="008C5470" w:rsidRPr="0046645B" w:rsidRDefault="00000000">
      <w:pPr>
        <w:spacing w:before="360" w:after="200" w:line="336" w:lineRule="auto"/>
        <w:rPr>
          <w:lang w:val="pt-BR"/>
        </w:rPr>
      </w:pPr>
      <w:r w:rsidRPr="0046645B">
        <w:rPr>
          <w:lang w:val="pt-BR"/>
        </w:rPr>
        <w:t>A interrupção da injeção deverá ocorrer de forma automática, mediante sistema de controle adequado, de modo a impedir a exportação de energia para a rede de distribuição durante o período estabelecido.</w:t>
      </w:r>
    </w:p>
    <w:tbl>
      <w:tblPr>
        <w:tblW w:w="96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6"/>
        <w:gridCol w:w="2416"/>
        <w:gridCol w:w="2417"/>
        <w:gridCol w:w="2417"/>
      </w:tblGrid>
      <w:tr w:rsidR="008C5470" w14:paraId="26829505" w14:textId="77777777">
        <w:tc>
          <w:tcPr>
            <w:tcW w:w="2416" w:type="dxa"/>
            <w:shd w:val="solid" w:color="F3F4F6" w:fill="F3F4F6"/>
          </w:tcPr>
          <w:p w14:paraId="27F3E3E1" w14:textId="77777777" w:rsidR="008C5470" w:rsidRDefault="00000000">
            <w:pPr>
              <w:spacing w:before="80" w:after="80"/>
            </w:pPr>
            <w:r>
              <w:t>Data</w:t>
            </w:r>
          </w:p>
        </w:tc>
        <w:tc>
          <w:tcPr>
            <w:tcW w:w="2416" w:type="dxa"/>
            <w:shd w:val="solid" w:color="F3F4F6" w:fill="F3F4F6"/>
          </w:tcPr>
          <w:p w14:paraId="5279F64B" w14:textId="77777777" w:rsidR="008C5470" w:rsidRDefault="00000000">
            <w:pPr>
              <w:spacing w:before="80" w:after="80"/>
            </w:pPr>
            <w:r>
              <w:t>Nome</w:t>
            </w:r>
          </w:p>
        </w:tc>
        <w:tc>
          <w:tcPr>
            <w:tcW w:w="2416" w:type="dxa"/>
            <w:shd w:val="solid" w:color="F3F4F6" w:fill="F3F4F6"/>
          </w:tcPr>
          <w:p w14:paraId="2BEA86FF" w14:textId="77777777" w:rsidR="008C5470" w:rsidRDefault="00000000">
            <w:pPr>
              <w:spacing w:before="80" w:after="80"/>
            </w:pPr>
            <w:r>
              <w:t>Tipo</w:t>
            </w:r>
          </w:p>
        </w:tc>
        <w:tc>
          <w:tcPr>
            <w:tcW w:w="2416" w:type="dxa"/>
            <w:shd w:val="solid" w:color="F3F4F6" w:fill="F3F4F6"/>
          </w:tcPr>
          <w:p w14:paraId="5F499FC1" w14:textId="77777777" w:rsidR="008C5470" w:rsidRDefault="00000000">
            <w:pPr>
              <w:spacing w:before="80" w:after="80"/>
            </w:pPr>
            <w:r>
              <w:t>Cidade</w:t>
            </w:r>
          </w:p>
        </w:tc>
      </w:tr>
      <w:tr w:rsidR="008C5470" w14:paraId="4F7CD6C3" w14:textId="77777777">
        <w:tc>
          <w:tcPr>
            <w:tcW w:w="2416" w:type="dxa"/>
          </w:tcPr>
          <w:p w14:paraId="7A9B957D" w14:textId="77777777" w:rsidR="008C5470" w:rsidRDefault="00000000">
            <w:pPr>
              <w:spacing w:before="80" w:after="80"/>
            </w:pPr>
            <w:r>
              <w:t>01/jan</w:t>
            </w:r>
          </w:p>
        </w:tc>
        <w:tc>
          <w:tcPr>
            <w:tcW w:w="2416" w:type="dxa"/>
          </w:tcPr>
          <w:p w14:paraId="3DC2D0D9" w14:textId="77777777" w:rsidR="008C5470" w:rsidRDefault="00000000">
            <w:pPr>
              <w:spacing w:before="80" w:after="80"/>
            </w:pPr>
            <w:r>
              <w:t>Ano novo</w:t>
            </w:r>
          </w:p>
        </w:tc>
        <w:tc>
          <w:tcPr>
            <w:tcW w:w="2416" w:type="dxa"/>
          </w:tcPr>
          <w:p w14:paraId="75D2F928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39AD7C0D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1EB944BC" w14:textId="77777777">
        <w:tc>
          <w:tcPr>
            <w:tcW w:w="2416" w:type="dxa"/>
          </w:tcPr>
          <w:p w14:paraId="0347E118" w14:textId="77777777" w:rsidR="008C5470" w:rsidRDefault="00000000">
            <w:pPr>
              <w:spacing w:before="80" w:after="80"/>
            </w:pPr>
            <w:r>
              <w:t>Variável</w:t>
            </w:r>
          </w:p>
        </w:tc>
        <w:tc>
          <w:tcPr>
            <w:tcW w:w="2416" w:type="dxa"/>
          </w:tcPr>
          <w:p w14:paraId="7792F88F" w14:textId="77777777" w:rsidR="008C5470" w:rsidRDefault="00000000">
            <w:pPr>
              <w:spacing w:before="80" w:after="80"/>
            </w:pPr>
            <w:r>
              <w:t>Carnaval</w:t>
            </w:r>
          </w:p>
        </w:tc>
        <w:tc>
          <w:tcPr>
            <w:tcW w:w="2416" w:type="dxa"/>
          </w:tcPr>
          <w:p w14:paraId="5C56718C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7B4EF27B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7351540F" w14:textId="77777777">
        <w:tc>
          <w:tcPr>
            <w:tcW w:w="2416" w:type="dxa"/>
          </w:tcPr>
          <w:p w14:paraId="448E9113" w14:textId="77777777" w:rsidR="008C5470" w:rsidRDefault="00000000">
            <w:pPr>
              <w:spacing w:before="80" w:after="80"/>
            </w:pPr>
            <w:r>
              <w:t>Variável</w:t>
            </w:r>
          </w:p>
        </w:tc>
        <w:tc>
          <w:tcPr>
            <w:tcW w:w="2416" w:type="dxa"/>
          </w:tcPr>
          <w:p w14:paraId="2C606942" w14:textId="77777777" w:rsidR="008C5470" w:rsidRDefault="00000000">
            <w:pPr>
              <w:spacing w:before="80" w:after="80"/>
            </w:pPr>
            <w:r>
              <w:t>Sexta-Feira Santa</w:t>
            </w:r>
          </w:p>
        </w:tc>
        <w:tc>
          <w:tcPr>
            <w:tcW w:w="2416" w:type="dxa"/>
          </w:tcPr>
          <w:p w14:paraId="09B2DD46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2DDF872B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0F31AB64" w14:textId="77777777">
        <w:tc>
          <w:tcPr>
            <w:tcW w:w="2416" w:type="dxa"/>
          </w:tcPr>
          <w:p w14:paraId="1212C2AE" w14:textId="77777777" w:rsidR="008C5470" w:rsidRDefault="00000000">
            <w:pPr>
              <w:spacing w:before="80" w:after="80"/>
            </w:pPr>
            <w:r>
              <w:t>Variável</w:t>
            </w:r>
          </w:p>
        </w:tc>
        <w:tc>
          <w:tcPr>
            <w:tcW w:w="2416" w:type="dxa"/>
          </w:tcPr>
          <w:p w14:paraId="74C3512B" w14:textId="77777777" w:rsidR="008C5470" w:rsidRDefault="00000000">
            <w:pPr>
              <w:spacing w:before="80" w:after="80"/>
            </w:pPr>
            <w:r>
              <w:t>Páscoa</w:t>
            </w:r>
          </w:p>
        </w:tc>
        <w:tc>
          <w:tcPr>
            <w:tcW w:w="2416" w:type="dxa"/>
          </w:tcPr>
          <w:p w14:paraId="040DD529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21B74729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4E99EEF1" w14:textId="77777777">
        <w:tc>
          <w:tcPr>
            <w:tcW w:w="2416" w:type="dxa"/>
          </w:tcPr>
          <w:p w14:paraId="7F88D758" w14:textId="77777777" w:rsidR="008C5470" w:rsidRDefault="00000000">
            <w:pPr>
              <w:spacing w:before="80" w:after="80"/>
            </w:pPr>
            <w:r>
              <w:t>21/abr</w:t>
            </w:r>
          </w:p>
        </w:tc>
        <w:tc>
          <w:tcPr>
            <w:tcW w:w="2416" w:type="dxa"/>
          </w:tcPr>
          <w:p w14:paraId="3FBA37C4" w14:textId="77777777" w:rsidR="008C5470" w:rsidRDefault="00000000">
            <w:pPr>
              <w:spacing w:before="80" w:after="80"/>
            </w:pPr>
            <w:r>
              <w:t>Tiradentes</w:t>
            </w:r>
          </w:p>
        </w:tc>
        <w:tc>
          <w:tcPr>
            <w:tcW w:w="2416" w:type="dxa"/>
          </w:tcPr>
          <w:p w14:paraId="65FA2A26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492FECBD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056325C2" w14:textId="77777777">
        <w:tc>
          <w:tcPr>
            <w:tcW w:w="2416" w:type="dxa"/>
          </w:tcPr>
          <w:p w14:paraId="02707D0E" w14:textId="77777777" w:rsidR="008C5470" w:rsidRDefault="00000000">
            <w:pPr>
              <w:spacing w:before="80" w:after="80"/>
            </w:pPr>
            <w:r>
              <w:t>25/abr</w:t>
            </w:r>
          </w:p>
        </w:tc>
        <w:tc>
          <w:tcPr>
            <w:tcW w:w="2416" w:type="dxa"/>
          </w:tcPr>
          <w:p w14:paraId="307A2BF9" w14:textId="77777777" w:rsidR="008C5470" w:rsidRDefault="00000000">
            <w:pPr>
              <w:spacing w:before="80" w:after="80"/>
            </w:pPr>
            <w:r>
              <w:t>Dia do Padroeiro</w:t>
            </w:r>
          </w:p>
        </w:tc>
        <w:tc>
          <w:tcPr>
            <w:tcW w:w="2416" w:type="dxa"/>
          </w:tcPr>
          <w:p w14:paraId="59F5B78A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428F0FEF" w14:textId="77777777" w:rsidR="008C5470" w:rsidRDefault="00000000">
            <w:pPr>
              <w:spacing w:before="80" w:after="80"/>
            </w:pPr>
            <w:r>
              <w:t>Rio Fortuna</w:t>
            </w:r>
          </w:p>
        </w:tc>
      </w:tr>
      <w:tr w:rsidR="008C5470" w14:paraId="02977D4A" w14:textId="77777777">
        <w:tc>
          <w:tcPr>
            <w:tcW w:w="2416" w:type="dxa"/>
          </w:tcPr>
          <w:p w14:paraId="47AC4676" w14:textId="77777777" w:rsidR="008C5470" w:rsidRDefault="00000000">
            <w:pPr>
              <w:spacing w:before="80" w:after="80"/>
            </w:pPr>
            <w:r>
              <w:t>Variável</w:t>
            </w:r>
          </w:p>
        </w:tc>
        <w:tc>
          <w:tcPr>
            <w:tcW w:w="2416" w:type="dxa"/>
          </w:tcPr>
          <w:p w14:paraId="3718058B" w14:textId="77777777" w:rsidR="008C5470" w:rsidRDefault="00000000">
            <w:pPr>
              <w:spacing w:before="80" w:after="80"/>
            </w:pPr>
            <w:r>
              <w:t>Corpus Christi</w:t>
            </w:r>
          </w:p>
        </w:tc>
        <w:tc>
          <w:tcPr>
            <w:tcW w:w="2416" w:type="dxa"/>
          </w:tcPr>
          <w:p w14:paraId="2F9975D2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2D49C857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04B4EB69" w14:textId="77777777">
        <w:tc>
          <w:tcPr>
            <w:tcW w:w="2416" w:type="dxa"/>
          </w:tcPr>
          <w:p w14:paraId="08AE1E88" w14:textId="77777777" w:rsidR="008C5470" w:rsidRDefault="00000000">
            <w:pPr>
              <w:spacing w:before="80" w:after="80"/>
            </w:pPr>
            <w:r>
              <w:t>01/mai</w:t>
            </w:r>
          </w:p>
        </w:tc>
        <w:tc>
          <w:tcPr>
            <w:tcW w:w="2416" w:type="dxa"/>
          </w:tcPr>
          <w:p w14:paraId="1AD6060D" w14:textId="77777777" w:rsidR="008C5470" w:rsidRDefault="00000000">
            <w:pPr>
              <w:spacing w:before="80" w:after="80"/>
            </w:pPr>
            <w:r>
              <w:t>Dia do Trabalhador</w:t>
            </w:r>
          </w:p>
        </w:tc>
        <w:tc>
          <w:tcPr>
            <w:tcW w:w="2416" w:type="dxa"/>
          </w:tcPr>
          <w:p w14:paraId="1FB2E580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2D1B205A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78BB8E4B" w14:textId="77777777">
        <w:tc>
          <w:tcPr>
            <w:tcW w:w="2416" w:type="dxa"/>
          </w:tcPr>
          <w:p w14:paraId="2BB7DAA6" w14:textId="77777777" w:rsidR="008C5470" w:rsidRDefault="00000000">
            <w:pPr>
              <w:spacing w:before="80" w:after="80"/>
            </w:pPr>
            <w:r>
              <w:t>10/mai</w:t>
            </w:r>
          </w:p>
        </w:tc>
        <w:tc>
          <w:tcPr>
            <w:tcW w:w="2416" w:type="dxa"/>
          </w:tcPr>
          <w:p w14:paraId="474BD6AD" w14:textId="77777777" w:rsidR="008C5470" w:rsidRDefault="00000000">
            <w:pPr>
              <w:spacing w:before="80" w:after="80"/>
            </w:pPr>
            <w:r>
              <w:t>Dia do Município</w:t>
            </w:r>
          </w:p>
        </w:tc>
        <w:tc>
          <w:tcPr>
            <w:tcW w:w="2416" w:type="dxa"/>
          </w:tcPr>
          <w:p w14:paraId="43778E2A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5C95C536" w14:textId="77777777" w:rsidR="008C5470" w:rsidRDefault="00000000">
            <w:pPr>
              <w:spacing w:before="80" w:after="80"/>
            </w:pPr>
            <w:r>
              <w:t>Santa Rosa de Lima</w:t>
            </w:r>
          </w:p>
        </w:tc>
      </w:tr>
      <w:tr w:rsidR="008C5470" w14:paraId="6664F289" w14:textId="77777777">
        <w:tc>
          <w:tcPr>
            <w:tcW w:w="2416" w:type="dxa"/>
          </w:tcPr>
          <w:p w14:paraId="4E4EBFBE" w14:textId="77777777" w:rsidR="008C5470" w:rsidRDefault="00000000">
            <w:pPr>
              <w:spacing w:before="80" w:after="80"/>
            </w:pPr>
            <w:r>
              <w:t>16/jun</w:t>
            </w:r>
          </w:p>
        </w:tc>
        <w:tc>
          <w:tcPr>
            <w:tcW w:w="2416" w:type="dxa"/>
          </w:tcPr>
          <w:p w14:paraId="3E1EB676" w14:textId="77777777" w:rsidR="008C5470" w:rsidRDefault="00000000">
            <w:pPr>
              <w:spacing w:before="80" w:after="80"/>
            </w:pPr>
            <w:r>
              <w:t>Dia do Padroeiro</w:t>
            </w:r>
          </w:p>
        </w:tc>
        <w:tc>
          <w:tcPr>
            <w:tcW w:w="2416" w:type="dxa"/>
          </w:tcPr>
          <w:p w14:paraId="3B4AAFEC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3B4BCF85" w14:textId="77777777" w:rsidR="008C5470" w:rsidRDefault="00000000">
            <w:pPr>
              <w:spacing w:before="80" w:after="80"/>
            </w:pPr>
            <w:r>
              <w:t>Gravatal</w:t>
            </w:r>
          </w:p>
        </w:tc>
      </w:tr>
      <w:tr w:rsidR="008C5470" w14:paraId="2889CACC" w14:textId="77777777">
        <w:tc>
          <w:tcPr>
            <w:tcW w:w="2416" w:type="dxa"/>
          </w:tcPr>
          <w:p w14:paraId="49B96E13" w14:textId="77777777" w:rsidR="008C5470" w:rsidRDefault="00000000">
            <w:pPr>
              <w:spacing w:before="80" w:after="80"/>
            </w:pPr>
            <w:r>
              <w:t>21/jun</w:t>
            </w:r>
          </w:p>
        </w:tc>
        <w:tc>
          <w:tcPr>
            <w:tcW w:w="2416" w:type="dxa"/>
          </w:tcPr>
          <w:p w14:paraId="69C0B5DA" w14:textId="77777777" w:rsidR="008C5470" w:rsidRDefault="00000000">
            <w:pPr>
              <w:spacing w:before="80" w:after="80"/>
            </w:pPr>
            <w:r>
              <w:t>Dia do Município</w:t>
            </w:r>
          </w:p>
        </w:tc>
        <w:tc>
          <w:tcPr>
            <w:tcW w:w="2416" w:type="dxa"/>
          </w:tcPr>
          <w:p w14:paraId="210D5C11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1891B2EC" w14:textId="77777777" w:rsidR="008C5470" w:rsidRDefault="00000000">
            <w:pPr>
              <w:spacing w:before="80" w:after="80"/>
            </w:pPr>
            <w:r>
              <w:t>Rio Fortuna</w:t>
            </w:r>
          </w:p>
        </w:tc>
      </w:tr>
      <w:tr w:rsidR="008C5470" w14:paraId="52244A89" w14:textId="77777777">
        <w:tc>
          <w:tcPr>
            <w:tcW w:w="2416" w:type="dxa"/>
          </w:tcPr>
          <w:p w14:paraId="4935BD64" w14:textId="77777777" w:rsidR="008C5470" w:rsidRDefault="00000000">
            <w:pPr>
              <w:spacing w:before="80" w:after="80"/>
            </w:pPr>
            <w:r>
              <w:t>29/jun</w:t>
            </w:r>
          </w:p>
        </w:tc>
        <w:tc>
          <w:tcPr>
            <w:tcW w:w="2416" w:type="dxa"/>
          </w:tcPr>
          <w:p w14:paraId="2DAF7188" w14:textId="77777777" w:rsidR="008C5470" w:rsidRDefault="00000000">
            <w:pPr>
              <w:spacing w:before="80" w:after="80"/>
            </w:pPr>
            <w:r>
              <w:t>Dia do Padroeiro</w:t>
            </w:r>
          </w:p>
        </w:tc>
        <w:tc>
          <w:tcPr>
            <w:tcW w:w="2416" w:type="dxa"/>
          </w:tcPr>
          <w:p w14:paraId="3EA33DD5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1787DC8A" w14:textId="77777777" w:rsidR="008C5470" w:rsidRDefault="00000000">
            <w:pPr>
              <w:spacing w:before="80" w:after="80"/>
            </w:pPr>
            <w:r>
              <w:t>Armazém</w:t>
            </w:r>
          </w:p>
        </w:tc>
      </w:tr>
      <w:tr w:rsidR="008C5470" w14:paraId="55A08722" w14:textId="77777777">
        <w:tc>
          <w:tcPr>
            <w:tcW w:w="2416" w:type="dxa"/>
          </w:tcPr>
          <w:p w14:paraId="554C50A5" w14:textId="77777777" w:rsidR="008C5470" w:rsidRDefault="00000000">
            <w:pPr>
              <w:spacing w:before="80" w:after="80"/>
            </w:pPr>
            <w:r>
              <w:t>25/jul</w:t>
            </w:r>
          </w:p>
        </w:tc>
        <w:tc>
          <w:tcPr>
            <w:tcW w:w="2416" w:type="dxa"/>
          </w:tcPr>
          <w:p w14:paraId="6BBEB2D7" w14:textId="77777777" w:rsidR="008C5470" w:rsidRDefault="00000000">
            <w:pPr>
              <w:spacing w:before="80" w:after="80"/>
            </w:pPr>
            <w:r>
              <w:t>Dia do Colono</w:t>
            </w:r>
          </w:p>
        </w:tc>
        <w:tc>
          <w:tcPr>
            <w:tcW w:w="2416" w:type="dxa"/>
          </w:tcPr>
          <w:p w14:paraId="0DDFC756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5CEEF100" w14:textId="77777777" w:rsidR="008C5470" w:rsidRDefault="00000000">
            <w:pPr>
              <w:spacing w:before="80" w:after="80"/>
            </w:pPr>
            <w:r>
              <w:t>Santa Rosa de Lima</w:t>
            </w:r>
          </w:p>
        </w:tc>
      </w:tr>
      <w:tr w:rsidR="008C5470" w14:paraId="4FADB2B9" w14:textId="77777777">
        <w:tc>
          <w:tcPr>
            <w:tcW w:w="2416" w:type="dxa"/>
          </w:tcPr>
          <w:p w14:paraId="0A6D000B" w14:textId="77777777" w:rsidR="008C5470" w:rsidRDefault="00000000">
            <w:pPr>
              <w:spacing w:before="80" w:after="80"/>
            </w:pPr>
            <w:r>
              <w:t>30/ago</w:t>
            </w:r>
          </w:p>
        </w:tc>
        <w:tc>
          <w:tcPr>
            <w:tcW w:w="2416" w:type="dxa"/>
          </w:tcPr>
          <w:p w14:paraId="12A74D90" w14:textId="77777777" w:rsidR="008C5470" w:rsidRDefault="00000000">
            <w:pPr>
              <w:spacing w:before="80" w:after="80"/>
            </w:pPr>
            <w:r>
              <w:t>Dia do Padroeiro</w:t>
            </w:r>
          </w:p>
        </w:tc>
        <w:tc>
          <w:tcPr>
            <w:tcW w:w="2416" w:type="dxa"/>
          </w:tcPr>
          <w:p w14:paraId="37573D31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28D35D44" w14:textId="77777777" w:rsidR="008C5470" w:rsidRDefault="00000000">
            <w:pPr>
              <w:spacing w:before="80" w:after="80"/>
            </w:pPr>
            <w:r>
              <w:t>Santa Rosa de Lima</w:t>
            </w:r>
          </w:p>
        </w:tc>
      </w:tr>
      <w:tr w:rsidR="008C5470" w14:paraId="7D2667BD" w14:textId="77777777">
        <w:tc>
          <w:tcPr>
            <w:tcW w:w="2416" w:type="dxa"/>
          </w:tcPr>
          <w:p w14:paraId="55AE45D0" w14:textId="77777777" w:rsidR="008C5470" w:rsidRDefault="00000000">
            <w:pPr>
              <w:spacing w:before="80" w:after="80"/>
            </w:pPr>
            <w:r>
              <w:t>7/set</w:t>
            </w:r>
          </w:p>
        </w:tc>
        <w:tc>
          <w:tcPr>
            <w:tcW w:w="2416" w:type="dxa"/>
          </w:tcPr>
          <w:p w14:paraId="19B917E7" w14:textId="77777777" w:rsidR="008C5470" w:rsidRDefault="00000000">
            <w:pPr>
              <w:spacing w:before="80" w:after="80"/>
            </w:pPr>
            <w:r>
              <w:t>Independência do Brasil</w:t>
            </w:r>
          </w:p>
        </w:tc>
        <w:tc>
          <w:tcPr>
            <w:tcW w:w="2416" w:type="dxa"/>
          </w:tcPr>
          <w:p w14:paraId="6CD6BC80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050A7490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38CFFA11" w14:textId="77777777">
        <w:tc>
          <w:tcPr>
            <w:tcW w:w="2416" w:type="dxa"/>
          </w:tcPr>
          <w:p w14:paraId="4566BD0A" w14:textId="77777777" w:rsidR="008C5470" w:rsidRDefault="00000000">
            <w:pPr>
              <w:spacing w:before="80" w:after="80"/>
            </w:pPr>
            <w:r>
              <w:t>12/out</w:t>
            </w:r>
          </w:p>
        </w:tc>
        <w:tc>
          <w:tcPr>
            <w:tcW w:w="2416" w:type="dxa"/>
          </w:tcPr>
          <w:p w14:paraId="116EFA62" w14:textId="77777777" w:rsidR="008C5470" w:rsidRDefault="00000000">
            <w:pPr>
              <w:spacing w:before="80" w:after="80"/>
            </w:pPr>
            <w:r>
              <w:t>Nossa Senhora Aparecida</w:t>
            </w:r>
          </w:p>
        </w:tc>
        <w:tc>
          <w:tcPr>
            <w:tcW w:w="2416" w:type="dxa"/>
          </w:tcPr>
          <w:p w14:paraId="69883B98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2A6326B0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4AD1785B" w14:textId="77777777">
        <w:tc>
          <w:tcPr>
            <w:tcW w:w="2416" w:type="dxa"/>
          </w:tcPr>
          <w:p w14:paraId="1DB926A2" w14:textId="77777777" w:rsidR="008C5470" w:rsidRDefault="00000000">
            <w:pPr>
              <w:spacing w:before="80" w:after="80"/>
            </w:pPr>
            <w:r>
              <w:lastRenderedPageBreak/>
              <w:t>22/out</w:t>
            </w:r>
          </w:p>
        </w:tc>
        <w:tc>
          <w:tcPr>
            <w:tcW w:w="2416" w:type="dxa"/>
          </w:tcPr>
          <w:p w14:paraId="630BE120" w14:textId="77777777" w:rsidR="008C5470" w:rsidRDefault="00000000">
            <w:pPr>
              <w:spacing w:before="80" w:after="80"/>
            </w:pPr>
            <w:r>
              <w:t>Dia do Município</w:t>
            </w:r>
          </w:p>
        </w:tc>
        <w:tc>
          <w:tcPr>
            <w:tcW w:w="2416" w:type="dxa"/>
          </w:tcPr>
          <w:p w14:paraId="59C88561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7CB1C4A2" w14:textId="77777777" w:rsidR="008C5470" w:rsidRDefault="00000000">
            <w:pPr>
              <w:spacing w:before="80" w:after="80"/>
            </w:pPr>
            <w:r>
              <w:t>Braço do Norte</w:t>
            </w:r>
          </w:p>
        </w:tc>
      </w:tr>
      <w:tr w:rsidR="008C5470" w14:paraId="016C97B5" w14:textId="77777777">
        <w:tc>
          <w:tcPr>
            <w:tcW w:w="2416" w:type="dxa"/>
          </w:tcPr>
          <w:p w14:paraId="61031E7D" w14:textId="77777777" w:rsidR="008C5470" w:rsidRDefault="00000000">
            <w:pPr>
              <w:spacing w:before="80" w:after="80"/>
            </w:pPr>
            <w:r>
              <w:t>02/nov</w:t>
            </w:r>
          </w:p>
        </w:tc>
        <w:tc>
          <w:tcPr>
            <w:tcW w:w="2416" w:type="dxa"/>
          </w:tcPr>
          <w:p w14:paraId="4FB57CAC" w14:textId="77777777" w:rsidR="008C5470" w:rsidRDefault="00000000">
            <w:pPr>
              <w:spacing w:before="80" w:after="80"/>
            </w:pPr>
            <w:r>
              <w:t>Finados</w:t>
            </w:r>
          </w:p>
        </w:tc>
        <w:tc>
          <w:tcPr>
            <w:tcW w:w="2416" w:type="dxa"/>
          </w:tcPr>
          <w:p w14:paraId="007CB578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4B4A6E0C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758656A2" w14:textId="77777777">
        <w:tc>
          <w:tcPr>
            <w:tcW w:w="2416" w:type="dxa"/>
          </w:tcPr>
          <w:p w14:paraId="3E04B56C" w14:textId="77777777" w:rsidR="008C5470" w:rsidRDefault="00000000">
            <w:pPr>
              <w:spacing w:before="80" w:after="80"/>
            </w:pPr>
            <w:r>
              <w:t>15/nov</w:t>
            </w:r>
          </w:p>
        </w:tc>
        <w:tc>
          <w:tcPr>
            <w:tcW w:w="2416" w:type="dxa"/>
          </w:tcPr>
          <w:p w14:paraId="55B0D2B1" w14:textId="77777777" w:rsidR="008C5470" w:rsidRDefault="00000000">
            <w:pPr>
              <w:spacing w:before="80" w:after="80"/>
            </w:pPr>
            <w:r>
              <w:t>Proclamação da República</w:t>
            </w:r>
          </w:p>
        </w:tc>
        <w:tc>
          <w:tcPr>
            <w:tcW w:w="2416" w:type="dxa"/>
          </w:tcPr>
          <w:p w14:paraId="7B8FA92A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51599A6E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20D4B944" w14:textId="77777777">
        <w:tc>
          <w:tcPr>
            <w:tcW w:w="2416" w:type="dxa"/>
          </w:tcPr>
          <w:p w14:paraId="3DB67B8A" w14:textId="77777777" w:rsidR="008C5470" w:rsidRDefault="00000000">
            <w:pPr>
              <w:spacing w:before="80" w:after="80"/>
            </w:pPr>
            <w:r>
              <w:t>19/dez</w:t>
            </w:r>
          </w:p>
        </w:tc>
        <w:tc>
          <w:tcPr>
            <w:tcW w:w="2416" w:type="dxa"/>
          </w:tcPr>
          <w:p w14:paraId="1CAE2C2F" w14:textId="77777777" w:rsidR="008C5470" w:rsidRDefault="00000000">
            <w:pPr>
              <w:spacing w:before="80" w:after="80"/>
            </w:pPr>
            <w:r>
              <w:t>Dia do Município</w:t>
            </w:r>
          </w:p>
        </w:tc>
        <w:tc>
          <w:tcPr>
            <w:tcW w:w="2416" w:type="dxa"/>
          </w:tcPr>
          <w:p w14:paraId="60E1D2C0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525EFB1F" w14:textId="77777777" w:rsidR="008C5470" w:rsidRDefault="00000000">
            <w:pPr>
              <w:spacing w:before="80" w:after="80"/>
            </w:pPr>
            <w:r>
              <w:t>Armazém</w:t>
            </w:r>
          </w:p>
        </w:tc>
      </w:tr>
      <w:tr w:rsidR="008C5470" w14:paraId="054D2C23" w14:textId="77777777">
        <w:tc>
          <w:tcPr>
            <w:tcW w:w="2416" w:type="dxa"/>
          </w:tcPr>
          <w:p w14:paraId="1BD439DA" w14:textId="77777777" w:rsidR="008C5470" w:rsidRDefault="00000000">
            <w:pPr>
              <w:spacing w:before="80" w:after="80"/>
            </w:pPr>
            <w:r>
              <w:t>25/dez</w:t>
            </w:r>
          </w:p>
        </w:tc>
        <w:tc>
          <w:tcPr>
            <w:tcW w:w="2416" w:type="dxa"/>
          </w:tcPr>
          <w:p w14:paraId="37BC12FF" w14:textId="77777777" w:rsidR="008C5470" w:rsidRDefault="00000000">
            <w:pPr>
              <w:spacing w:before="80" w:after="80"/>
            </w:pPr>
            <w:r>
              <w:t>Natal</w:t>
            </w:r>
          </w:p>
        </w:tc>
        <w:tc>
          <w:tcPr>
            <w:tcW w:w="2416" w:type="dxa"/>
          </w:tcPr>
          <w:p w14:paraId="4531A052" w14:textId="77777777" w:rsidR="008C5470" w:rsidRDefault="00000000">
            <w:pPr>
              <w:spacing w:before="80" w:after="80"/>
            </w:pPr>
            <w:r>
              <w:t>Nacional</w:t>
            </w:r>
          </w:p>
        </w:tc>
        <w:tc>
          <w:tcPr>
            <w:tcW w:w="2416" w:type="dxa"/>
          </w:tcPr>
          <w:p w14:paraId="1BE041E8" w14:textId="77777777" w:rsidR="008C5470" w:rsidRDefault="00000000">
            <w:pPr>
              <w:spacing w:before="80" w:after="80"/>
            </w:pPr>
            <w:r>
              <w:t>Todas</w:t>
            </w:r>
          </w:p>
        </w:tc>
      </w:tr>
      <w:tr w:rsidR="008C5470" w14:paraId="69BA994E" w14:textId="77777777">
        <w:tc>
          <w:tcPr>
            <w:tcW w:w="2416" w:type="dxa"/>
          </w:tcPr>
          <w:p w14:paraId="7CA2FFCC" w14:textId="77777777" w:rsidR="008C5470" w:rsidRDefault="00000000">
            <w:pPr>
              <w:spacing w:before="80" w:after="80"/>
            </w:pPr>
            <w:r>
              <w:t>29/dez</w:t>
            </w:r>
          </w:p>
        </w:tc>
        <w:tc>
          <w:tcPr>
            <w:tcW w:w="2416" w:type="dxa"/>
          </w:tcPr>
          <w:p w14:paraId="143C2116" w14:textId="77777777" w:rsidR="008C5470" w:rsidRDefault="00000000">
            <w:pPr>
              <w:spacing w:before="80" w:after="80"/>
            </w:pPr>
            <w:r>
              <w:t>Dia do Município</w:t>
            </w:r>
          </w:p>
        </w:tc>
        <w:tc>
          <w:tcPr>
            <w:tcW w:w="2416" w:type="dxa"/>
          </w:tcPr>
          <w:p w14:paraId="61CDF2BA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34E5AA14" w14:textId="77777777" w:rsidR="008C5470" w:rsidRDefault="00000000">
            <w:pPr>
              <w:spacing w:before="80" w:after="80"/>
            </w:pPr>
            <w:r>
              <w:t>Gravatal</w:t>
            </w:r>
          </w:p>
        </w:tc>
      </w:tr>
      <w:tr w:rsidR="008C5470" w14:paraId="46C91B52" w14:textId="77777777">
        <w:tc>
          <w:tcPr>
            <w:tcW w:w="2416" w:type="dxa"/>
          </w:tcPr>
          <w:p w14:paraId="36982F96" w14:textId="77777777" w:rsidR="008C5470" w:rsidRDefault="00000000">
            <w:pPr>
              <w:spacing w:before="80" w:after="80"/>
            </w:pPr>
            <w:r>
              <w:t>31/dez</w:t>
            </w:r>
          </w:p>
        </w:tc>
        <w:tc>
          <w:tcPr>
            <w:tcW w:w="2416" w:type="dxa"/>
          </w:tcPr>
          <w:p w14:paraId="076656B3" w14:textId="77777777" w:rsidR="008C5470" w:rsidRDefault="00000000">
            <w:pPr>
              <w:spacing w:before="80" w:after="80"/>
            </w:pPr>
            <w:r>
              <w:t>Dia do Padroeiro</w:t>
            </w:r>
          </w:p>
        </w:tc>
        <w:tc>
          <w:tcPr>
            <w:tcW w:w="2416" w:type="dxa"/>
          </w:tcPr>
          <w:p w14:paraId="7C18D642" w14:textId="77777777" w:rsidR="008C5470" w:rsidRDefault="00000000">
            <w:pPr>
              <w:spacing w:before="80" w:after="80"/>
            </w:pPr>
            <w:r>
              <w:t>Municipal</w:t>
            </w:r>
          </w:p>
        </w:tc>
        <w:tc>
          <w:tcPr>
            <w:tcW w:w="2416" w:type="dxa"/>
          </w:tcPr>
          <w:p w14:paraId="5FE09BE2" w14:textId="77777777" w:rsidR="008C5470" w:rsidRDefault="00000000">
            <w:pPr>
              <w:spacing w:before="80" w:after="80"/>
            </w:pPr>
            <w:r>
              <w:t>Braço do Norte</w:t>
            </w:r>
          </w:p>
        </w:tc>
      </w:tr>
    </w:tbl>
    <w:p w14:paraId="2C29FA0C" w14:textId="77777777" w:rsidR="008C5470" w:rsidRDefault="008C5470">
      <w:pPr>
        <w:spacing w:before="200" w:after="200"/>
      </w:pPr>
    </w:p>
    <w:p w14:paraId="616A6F5B" w14:textId="77777777" w:rsidR="008C5470" w:rsidRPr="0046645B" w:rsidRDefault="00000000">
      <w:pPr>
        <w:pStyle w:val="Ttulo3"/>
        <w:rPr>
          <w:lang w:val="pt-BR"/>
        </w:rPr>
      </w:pPr>
      <w:r w:rsidRPr="0046645B">
        <w:rPr>
          <w:lang w:val="pt-BR"/>
        </w:rPr>
        <w:t>CLÁUSULA DÉCIMA PRIMEIRA: SISTEMA DE ARMAZENAMENTO DE ENERGIA – SAE</w:t>
      </w:r>
    </w:p>
    <w:p w14:paraId="4B3EDD76" w14:textId="53A6FB2E" w:rsidR="008C5470" w:rsidRPr="0046645B" w:rsidRDefault="000625C2">
      <w:pPr>
        <w:spacing w:before="120" w:after="160" w:line="336" w:lineRule="auto"/>
        <w:rPr>
          <w:lang w:val="pt-BR"/>
        </w:rPr>
      </w:pPr>
      <w:r>
        <w:rPr>
          <w:lang w:val="pt-BR"/>
        </w:rPr>
        <w:t>23</w:t>
      </w:r>
      <w:r w:rsidR="00000000" w:rsidRPr="0046645B">
        <w:rPr>
          <w:lang w:val="pt-BR"/>
        </w:rPr>
        <w:t>. Quando o Sistema de Armazenamento de Energia – SAE for utilizado como recurso para controle de fluxo de potência, redução de injeção na rede ou mitigação de restrições operativas, o acessante deverá disponibilizar à CERBRANORTE meio de comunicação que permita o monitoramento e o controle remoto do sistema, dentro dos limites estabelecidos neste Acordo Operativo.</w:t>
      </w:r>
    </w:p>
    <w:p w14:paraId="45C2C4D2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O sistema deverá possuir, no mínimo:</w:t>
      </w:r>
    </w:p>
    <w:p w14:paraId="5C0574AB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Comunicação remota por protocolo aberto ou interface de integração documentada;</w:t>
      </w:r>
    </w:p>
    <w:p w14:paraId="5859AFCB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Leitura do estado de carga da bateria – SOC;</w:t>
      </w:r>
    </w:p>
    <w:p w14:paraId="03B9D943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Leitura da potência instantânea de carga e descarga;</w:t>
      </w:r>
    </w:p>
    <w:p w14:paraId="0BD0A301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Possibilidade de comando remoto da potência de carga;</w:t>
      </w:r>
    </w:p>
    <w:p w14:paraId="5E0A11A9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Possibilidade de comando remoto da potência de descarga;</w:t>
      </w:r>
    </w:p>
    <w:p w14:paraId="4354785B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Possibilidade de estabelecimento de limites máximos de carga e descarga;</w:t>
      </w:r>
    </w:p>
    <w:p w14:paraId="1A9A0D7B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Possibilidade de estabelecimento de limites mínimo e máximo de SOC;</w:t>
      </w:r>
    </w:p>
    <w:p w14:paraId="2303FA08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Programação de horários de carga e descarga;</w:t>
      </w:r>
    </w:p>
    <w:p w14:paraId="6A9BD048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Registro de alarmes e estado de comunicação;</w:t>
      </w:r>
    </w:p>
    <w:p w14:paraId="76925004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• Modo de operação segura em caso de perda da comunicação com a CERBRANORTE.</w:t>
      </w:r>
    </w:p>
    <w:p w14:paraId="66149EF0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A CERBRANORTE poderá comandar a carga ou descarga do SAE exclusivamente dentro dos limites técnicos previamente estabelecidos, respeitando as proteções do equipamento, o BMS e os limites de SOC definidos neste Acordo Operativo.</w:t>
      </w:r>
    </w:p>
    <w:p w14:paraId="40225632" w14:textId="77777777" w:rsidR="008C5470" w:rsidRPr="0046645B" w:rsidRDefault="00000000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t>Na ocorrência de indisponibilidade do SAE ou perda da comunicação remota, deverão ser restabelecidos automaticamente os limites operacionais de geração ou injeção definidos para a condição sem utilização do armazenamento.</w:t>
      </w:r>
    </w:p>
    <w:p w14:paraId="0051A36B" w14:textId="44352CA4" w:rsidR="008C5470" w:rsidRPr="0046645B" w:rsidRDefault="00000000" w:rsidP="00F24928">
      <w:pPr>
        <w:spacing w:before="120" w:after="160" w:line="336" w:lineRule="auto"/>
        <w:rPr>
          <w:lang w:val="pt-BR"/>
        </w:rPr>
      </w:pPr>
      <w:r w:rsidRPr="0046645B">
        <w:rPr>
          <w:lang w:val="pt-BR"/>
        </w:rPr>
        <w:lastRenderedPageBreak/>
        <w:t xml:space="preserve">Braço do Norte, </w:t>
      </w:r>
      <w:r w:rsidR="00F24928">
        <w:fldChar w:fldCharType="begin">
          <w:ffData>
            <w:name w:val="Data"/>
            <w:enabled w:val="0"/>
            <w:calcOnExit w:val="0"/>
            <w:textInput>
              <w:type w:val="currentDate"/>
              <w:maxLength w:val="10"/>
              <w:format w:val="DD/MM/YYYY"/>
            </w:textInput>
          </w:ffData>
        </w:fldChar>
      </w:r>
      <w:bookmarkStart w:id="9" w:name="Data"/>
      <w:r w:rsidR="00F24928" w:rsidRPr="000625C2">
        <w:rPr>
          <w:lang w:val="pt-BR"/>
        </w:rPr>
        <w:instrText xml:space="preserve"> FORMTEXT </w:instrText>
      </w:r>
      <w:r w:rsidR="00F24928">
        <w:fldChar w:fldCharType="begin"/>
      </w:r>
      <w:r w:rsidR="00F24928">
        <w:instrText xml:space="preserve"> DATE \@ "DD/MM/YYYY" </w:instrText>
      </w:r>
      <w:r w:rsidR="00F24928">
        <w:fldChar w:fldCharType="separate"/>
      </w:r>
      <w:r w:rsidR="000625C2">
        <w:rPr>
          <w:noProof/>
        </w:rPr>
        <w:instrText>15/09/2026</w:instrText>
      </w:r>
      <w:r w:rsidR="00F24928">
        <w:fldChar w:fldCharType="end"/>
      </w:r>
      <w:r w:rsidR="00F24928">
        <w:fldChar w:fldCharType="separate"/>
      </w:r>
      <w:r w:rsidR="00F24928" w:rsidRPr="000625C2">
        <w:rPr>
          <w:noProof/>
          <w:lang w:val="pt-BR"/>
        </w:rPr>
        <w:t>15/09/2026</w:t>
      </w:r>
      <w:r w:rsidR="00F24928">
        <w:fldChar w:fldCharType="end"/>
      </w:r>
      <w:bookmarkEnd w:id="9"/>
    </w:p>
    <w:p w14:paraId="5C9D1B16" w14:textId="77777777" w:rsidR="008C5470" w:rsidRDefault="008C5470">
      <w:pPr>
        <w:spacing w:before="80" w:after="80"/>
        <w:rPr>
          <w:lang w:val="pt-BR"/>
        </w:rPr>
      </w:pPr>
    </w:p>
    <w:p w14:paraId="4C5862E6" w14:textId="77777777" w:rsidR="00F00E78" w:rsidRPr="0046645B" w:rsidRDefault="00F00E78">
      <w:pPr>
        <w:spacing w:before="80" w:after="80"/>
        <w:rPr>
          <w:lang w:val="pt-BR"/>
        </w:rPr>
      </w:pPr>
    </w:p>
    <w:p w14:paraId="1225144E" w14:textId="77777777" w:rsidR="008C5470" w:rsidRPr="000625C2" w:rsidRDefault="00000000">
      <w:pPr>
        <w:spacing w:before="80" w:after="80"/>
        <w:jc w:val="center"/>
        <w:rPr>
          <w:lang w:val="pt-BR"/>
        </w:rPr>
      </w:pPr>
      <w:r w:rsidRPr="000625C2">
        <w:rPr>
          <w:lang w:val="pt-BR"/>
        </w:rPr>
        <w:t>__________________________________________________</w:t>
      </w:r>
    </w:p>
    <w:p w14:paraId="7C34CFBD" w14:textId="13D1416F" w:rsidR="00F00E78" w:rsidRDefault="00F00E78" w:rsidP="00F00E78">
      <w:pPr>
        <w:spacing w:before="120" w:after="160" w:line="336" w:lineRule="auto"/>
        <w:jc w:val="center"/>
        <w:rPr>
          <w:lang w:val="pt-BR"/>
        </w:rPr>
      </w:pPr>
      <w:r w:rsidRPr="0046645B">
        <w:rPr>
          <w:lang w:val="pt-BR"/>
        </w:rPr>
        <w:t>Permissionária CERBRANORTE</w:t>
      </w:r>
    </w:p>
    <w:p w14:paraId="037FA581" w14:textId="77777777" w:rsidR="00F00E78" w:rsidRPr="0046645B" w:rsidRDefault="00F00E78" w:rsidP="00F00E78">
      <w:pPr>
        <w:spacing w:before="120" w:after="160" w:line="336" w:lineRule="auto"/>
        <w:jc w:val="center"/>
        <w:rPr>
          <w:lang w:val="pt-BR"/>
        </w:rPr>
      </w:pPr>
    </w:p>
    <w:p w14:paraId="3388AABC" w14:textId="390838E1" w:rsidR="008C5470" w:rsidRPr="000625C2" w:rsidRDefault="00000000">
      <w:pPr>
        <w:spacing w:before="80" w:after="80"/>
        <w:jc w:val="center"/>
        <w:rPr>
          <w:lang w:val="pt-BR"/>
        </w:rPr>
      </w:pPr>
      <w:r w:rsidRPr="000625C2">
        <w:rPr>
          <w:lang w:val="pt-BR"/>
        </w:rPr>
        <w:t>___________________________</w:t>
      </w:r>
      <w:r w:rsidR="00F00E78" w:rsidRPr="000625C2">
        <w:rPr>
          <w:lang w:val="pt-BR"/>
        </w:rPr>
        <w:t>____________________</w:t>
      </w:r>
    </w:p>
    <w:p w14:paraId="1D0AC331" w14:textId="0F0AA3B0" w:rsidR="008C5470" w:rsidRPr="00F00E78" w:rsidRDefault="00A14C92">
      <w:pPr>
        <w:spacing w:before="80" w:after="160"/>
        <w:jc w:val="center"/>
        <w:rPr>
          <w:lang w:val="pt-BR"/>
        </w:rPr>
      </w:pPr>
      <w:r>
        <w:rPr>
          <w:lang w:val="pt-BR"/>
        </w:rPr>
        <w:fldChar w:fldCharType="begin">
          <w:ffData>
            <w:name w:val="Proprietario"/>
            <w:enabled/>
            <w:calcOnExit w:val="0"/>
            <w:textInput>
              <w:default w:val="[Proprietario]"/>
              <w:format w:val="FIRST CAPITAL"/>
            </w:textInput>
          </w:ffData>
        </w:fldChar>
      </w:r>
      <w:bookmarkStart w:id="10" w:name="Proprietario"/>
      <w:r>
        <w:rPr>
          <w:lang w:val="pt-BR"/>
        </w:rPr>
        <w:instrText xml:space="preserve"> FORMTEXT </w:instrText>
      </w:r>
      <w:r>
        <w:rPr>
          <w:lang w:val="pt-BR"/>
        </w:rPr>
      </w:r>
      <w:r>
        <w:rPr>
          <w:lang w:val="pt-BR"/>
        </w:rPr>
        <w:fldChar w:fldCharType="separate"/>
      </w:r>
      <w:r w:rsidR="000625C2">
        <w:rPr>
          <w:noProof/>
          <w:lang w:val="pt-BR"/>
        </w:rPr>
        <w:t>[P</w:t>
      </w:r>
      <w:r>
        <w:rPr>
          <w:noProof/>
          <w:lang w:val="pt-BR"/>
        </w:rPr>
        <w:t>roprietario]</w:t>
      </w:r>
      <w:r>
        <w:rPr>
          <w:lang w:val="pt-BR"/>
        </w:rPr>
        <w:fldChar w:fldCharType="end"/>
      </w:r>
      <w:bookmarkEnd w:id="10"/>
    </w:p>
    <w:sectPr w:rsidR="008C5470" w:rsidRPr="00F00E78">
      <w:pgSz w:w="11906" w:h="16838"/>
      <w:pgMar w:top="1120" w:right="1120" w:bottom="1120" w:left="11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A0EBA"/>
    <w:multiLevelType w:val="hybridMultilevel"/>
    <w:tmpl w:val="C248F08A"/>
    <w:lvl w:ilvl="0" w:tplc="A25E672E">
      <w:start w:val="1"/>
      <w:numFmt w:val="bullet"/>
      <w:lvlText w:val="●"/>
      <w:lvlJc w:val="left"/>
      <w:pPr>
        <w:ind w:left="720" w:hanging="360"/>
      </w:pPr>
    </w:lvl>
    <w:lvl w:ilvl="1" w:tplc="BEF66C54">
      <w:start w:val="1"/>
      <w:numFmt w:val="bullet"/>
      <w:lvlText w:val="○"/>
      <w:lvlJc w:val="left"/>
      <w:pPr>
        <w:ind w:left="1440" w:hanging="360"/>
      </w:pPr>
    </w:lvl>
    <w:lvl w:ilvl="2" w:tplc="6610EB74">
      <w:start w:val="1"/>
      <w:numFmt w:val="bullet"/>
      <w:lvlText w:val="■"/>
      <w:lvlJc w:val="left"/>
      <w:pPr>
        <w:ind w:left="2160" w:hanging="360"/>
      </w:pPr>
    </w:lvl>
    <w:lvl w:ilvl="3" w:tplc="6160173C">
      <w:start w:val="1"/>
      <w:numFmt w:val="bullet"/>
      <w:lvlText w:val="●"/>
      <w:lvlJc w:val="left"/>
      <w:pPr>
        <w:ind w:left="2880" w:hanging="360"/>
      </w:pPr>
    </w:lvl>
    <w:lvl w:ilvl="4" w:tplc="986A833A">
      <w:start w:val="1"/>
      <w:numFmt w:val="bullet"/>
      <w:lvlText w:val="○"/>
      <w:lvlJc w:val="left"/>
      <w:pPr>
        <w:ind w:left="3600" w:hanging="360"/>
      </w:pPr>
    </w:lvl>
    <w:lvl w:ilvl="5" w:tplc="E4B82982">
      <w:start w:val="1"/>
      <w:numFmt w:val="bullet"/>
      <w:lvlText w:val="■"/>
      <w:lvlJc w:val="left"/>
      <w:pPr>
        <w:ind w:left="4320" w:hanging="360"/>
      </w:pPr>
    </w:lvl>
    <w:lvl w:ilvl="6" w:tplc="DC3C6774">
      <w:start w:val="1"/>
      <w:numFmt w:val="bullet"/>
      <w:lvlText w:val="●"/>
      <w:lvlJc w:val="left"/>
      <w:pPr>
        <w:ind w:left="5040" w:hanging="360"/>
      </w:pPr>
    </w:lvl>
    <w:lvl w:ilvl="7" w:tplc="66BE1234">
      <w:start w:val="1"/>
      <w:numFmt w:val="bullet"/>
      <w:lvlText w:val="●"/>
      <w:lvlJc w:val="left"/>
      <w:pPr>
        <w:ind w:left="5760" w:hanging="360"/>
      </w:pPr>
    </w:lvl>
    <w:lvl w:ilvl="8" w:tplc="AB6857CA">
      <w:start w:val="1"/>
      <w:numFmt w:val="bullet"/>
      <w:lvlText w:val="●"/>
      <w:lvlJc w:val="left"/>
      <w:pPr>
        <w:ind w:left="6480" w:hanging="360"/>
      </w:pPr>
    </w:lvl>
  </w:abstractNum>
  <w:num w:numId="1" w16cid:durableId="9430713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ocumentProtection w:edit="forms" w:formatting="1" w:enforcement="1" w:cryptProviderType="rsaAES" w:cryptAlgorithmClass="hash" w:cryptAlgorithmType="typeAny" w:cryptAlgorithmSid="14" w:cryptSpinCount="100000" w:hash="8a7pyTx1/ea9ea7I2umOGIp/tBEVVZAgwoCl0FipkeVSI2FVUOXFFI29SQ7JGU2O/O/0SlJE0aKNtz3t5N0gKA==" w:salt="Id0xe7qO1Kh1jcM6bn9vR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470"/>
    <w:rsid w:val="000602E4"/>
    <w:rsid w:val="000625C2"/>
    <w:rsid w:val="0046645B"/>
    <w:rsid w:val="00894BDC"/>
    <w:rsid w:val="008C5470"/>
    <w:rsid w:val="00A14C92"/>
    <w:rsid w:val="00F00E78"/>
    <w:rsid w:val="00F145BF"/>
    <w:rsid w:val="00F24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7978"/>
  <w15:docId w15:val="{EBFE2474-4799-4EDC-87EE-8A7D091C5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Helvetica" w:eastAsia="Helvetica" w:hAnsi="Helvetica" w:cs="Helvetic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spacing w:before="480" w:after="240"/>
      <w:outlineLvl w:val="0"/>
    </w:pPr>
    <w:rPr>
      <w:b/>
      <w:bCs/>
      <w:sz w:val="36"/>
      <w:szCs w:val="36"/>
    </w:rPr>
  </w:style>
  <w:style w:type="paragraph" w:styleId="Ttulo2">
    <w:name w:val="heading 2"/>
    <w:uiPriority w:val="9"/>
    <w:unhideWhenUsed/>
    <w:qFormat/>
    <w:pPr>
      <w:spacing w:before="360" w:after="200"/>
      <w:outlineLvl w:val="1"/>
    </w:pPr>
    <w:rPr>
      <w:b/>
      <w:bCs/>
      <w:sz w:val="32"/>
      <w:szCs w:val="32"/>
    </w:rPr>
  </w:style>
  <w:style w:type="paragraph" w:styleId="Ttulo3">
    <w:name w:val="heading 3"/>
    <w:uiPriority w:val="9"/>
    <w:unhideWhenUsed/>
    <w:qFormat/>
    <w:pPr>
      <w:spacing w:before="280" w:after="160"/>
      <w:outlineLvl w:val="2"/>
    </w:pPr>
    <w:rPr>
      <w:b/>
      <w:bCs/>
      <w:sz w:val="28"/>
      <w:szCs w:val="28"/>
    </w:rPr>
  </w:style>
  <w:style w:type="paragraph" w:styleId="Ttulo4">
    <w:name w:val="heading 4"/>
    <w:uiPriority w:val="9"/>
    <w:semiHidden/>
    <w:unhideWhenUsed/>
    <w:qFormat/>
    <w:pPr>
      <w:spacing w:before="240" w:after="120"/>
      <w:outlineLvl w:val="3"/>
    </w:pPr>
    <w:rPr>
      <w:b/>
      <w:bCs/>
      <w:sz w:val="26"/>
      <w:szCs w:val="26"/>
    </w:rPr>
  </w:style>
  <w:style w:type="paragraph" w:styleId="Ttulo5">
    <w:name w:val="heading 5"/>
    <w:uiPriority w:val="9"/>
    <w:semiHidden/>
    <w:unhideWhenUsed/>
    <w:qFormat/>
    <w:pPr>
      <w:spacing w:before="200" w:after="120"/>
      <w:outlineLvl w:val="4"/>
    </w:pPr>
    <w:rPr>
      <w:b/>
      <w:bCs/>
      <w:sz w:val="24"/>
      <w:szCs w:val="24"/>
    </w:rPr>
  </w:style>
  <w:style w:type="paragraph" w:styleId="Ttulo6">
    <w:name w:val="heading 6"/>
    <w:uiPriority w:val="9"/>
    <w:semiHidden/>
    <w:unhideWhenUsed/>
    <w:qFormat/>
    <w:pPr>
      <w:spacing w:before="200" w:after="12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pPr>
      <w:spacing w:after="360"/>
    </w:pPr>
    <w:rPr>
      <w:b/>
      <w:bCs/>
      <w:sz w:val="42"/>
      <w:szCs w:val="42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81C20-2B32-4B7E-AB7C-6FF853426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6</Pages>
  <Words>1768</Words>
  <Characters>10083</Characters>
  <Application>Microsoft Office Word</Application>
  <DocSecurity>0</DocSecurity>
  <Lines>84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fernando.margotti</dc:creator>
  <cp:lastModifiedBy>Fernando Heidemann Margotti</cp:lastModifiedBy>
  <cp:revision>4</cp:revision>
  <dcterms:created xsi:type="dcterms:W3CDTF">2026-09-15T18:29:00Z</dcterms:created>
  <dcterms:modified xsi:type="dcterms:W3CDTF">2026-09-15T20:21:00Z</dcterms:modified>
</cp:coreProperties>
</file>