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2838CB" w14:textId="77777777" w:rsidR="004D591D" w:rsidRDefault="004D591D" w:rsidP="004D591D">
      <w:pPr>
        <w:pStyle w:val="NormalWeb"/>
        <w:jc w:val="both"/>
        <w:rPr>
          <w:color w:val="000000"/>
          <w:sz w:val="27"/>
          <w:szCs w:val="27"/>
        </w:rPr>
      </w:pPr>
      <w:r>
        <w:rPr>
          <w:rStyle w:val="Forte"/>
          <w:color w:val="000000"/>
          <w:sz w:val="27"/>
          <w:szCs w:val="27"/>
        </w:rPr>
        <w:t>RELACIONAMENTO OPERACIONAL PARA A MICROGERAÇÃO DISTRIBUÍDA</w:t>
      </w:r>
    </w:p>
    <w:p w14:paraId="7417AE71" w14:textId="77777777" w:rsidR="004D591D" w:rsidRDefault="004D591D" w:rsidP="004D591D">
      <w:pPr>
        <w:pStyle w:val="NormalWeb"/>
        <w:jc w:val="both"/>
        <w:rPr>
          <w:color w:val="000000"/>
          <w:sz w:val="27"/>
          <w:szCs w:val="27"/>
        </w:rPr>
      </w:pPr>
      <w:r>
        <w:rPr>
          <w:rStyle w:val="Forte"/>
          <w:color w:val="000000"/>
          <w:sz w:val="27"/>
          <w:szCs w:val="27"/>
        </w:rPr>
        <w:t>CONEXÃO AO SISTEMA DE DISTRIBUIÇÃO DE ENERGIA ELÉTRICA</w:t>
      </w:r>
    </w:p>
    <w:p w14:paraId="4B8C1811" w14:textId="77777777" w:rsidR="004D591D" w:rsidRDefault="004D591D" w:rsidP="004D591D">
      <w:pPr>
        <w:pStyle w:val="NormalWeb"/>
        <w:jc w:val="both"/>
        <w:rPr>
          <w:color w:val="000000"/>
          <w:sz w:val="27"/>
          <w:szCs w:val="27"/>
        </w:rPr>
      </w:pPr>
      <w:r>
        <w:rPr>
          <w:rStyle w:val="Forte"/>
          <w:color w:val="000000"/>
          <w:sz w:val="27"/>
          <w:szCs w:val="27"/>
        </w:rPr>
        <w:t>CLÁUSULA PRIMEIRA: DO OBJETO</w:t>
      </w:r>
    </w:p>
    <w:p w14:paraId="5884171F" w14:textId="0B92A635" w:rsidR="004D591D" w:rsidRDefault="004D591D" w:rsidP="004D591D">
      <w:pPr>
        <w:pStyle w:val="NormalWeb"/>
        <w:jc w:val="both"/>
        <w:rPr>
          <w:color w:val="000000"/>
          <w:sz w:val="27"/>
          <w:szCs w:val="27"/>
        </w:rPr>
      </w:pPr>
      <w:r>
        <w:rPr>
          <w:color w:val="000000"/>
          <w:sz w:val="27"/>
          <w:szCs w:val="27"/>
        </w:rPr>
        <w:t>1. Este documento contém as principais condições referentes ao Relacionamento Operacional entre o proprietário de sistema de microgeração distribuída e responsável pela unidade consumidora que adere ao Sistema de Compensação de Energia Elétrica </w:t>
      </w:r>
      <w:r>
        <w:rPr>
          <w:color w:val="000000"/>
          <w:sz w:val="27"/>
          <w:szCs w:val="27"/>
        </w:rPr>
        <w:object w:dxaOrig="1440" w:dyaOrig="1440" w14:anchorId="325E3F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6" type="#_x0000_t75" style="width:124pt;height:18pt" o:ole="">
            <v:imagedata r:id="rId5" o:title=""/>
          </v:shape>
          <w:control r:id="rId6" w:name="DefaultOcxName" w:shapeid="_x0000_i1096"/>
        </w:object>
      </w:r>
      <w:r>
        <w:rPr>
          <w:color w:val="000000"/>
          <w:sz w:val="27"/>
          <w:szCs w:val="27"/>
        </w:rPr>
        <w:t>, CPF/CNPJ </w:t>
      </w:r>
      <w:r>
        <w:rPr>
          <w:color w:val="000000"/>
          <w:sz w:val="27"/>
          <w:szCs w:val="27"/>
        </w:rPr>
        <w:object w:dxaOrig="1440" w:dyaOrig="1440" w14:anchorId="64A3E78C">
          <v:shape id="_x0000_i1092" type="#_x0000_t75" style="width:79.5pt;height:18pt" o:ole="">
            <v:imagedata r:id="rId7" o:title=""/>
          </v:shape>
          <w:control r:id="rId8" w:name="DefaultOcxName1" w:shapeid="_x0000_i1092"/>
        </w:object>
      </w:r>
      <w:r>
        <w:rPr>
          <w:color w:val="000000"/>
          <w:sz w:val="27"/>
          <w:szCs w:val="27"/>
        </w:rPr>
        <w:t>; </w:t>
      </w:r>
      <w:r>
        <w:rPr>
          <w:color w:val="000000"/>
          <w:sz w:val="27"/>
          <w:szCs w:val="27"/>
        </w:rPr>
        <w:object w:dxaOrig="1440" w:dyaOrig="1440" w14:anchorId="7EF6CC0F">
          <v:shape id="_x0000_i1053" type="#_x0000_t75" style="width:79.5pt;height:18pt" o:ole="">
            <v:imagedata r:id="rId9" o:title=""/>
          </v:shape>
          <w:control r:id="rId10" w:name="DefaultOcxName2" w:shapeid="_x0000_i1053"/>
        </w:object>
      </w:r>
      <w:r>
        <w:rPr>
          <w:color w:val="000000"/>
          <w:sz w:val="27"/>
          <w:szCs w:val="27"/>
        </w:rPr>
        <w:t>/ Santa Catarina - SC e Unidade Consumidora </w:t>
      </w:r>
      <w:r>
        <w:rPr>
          <w:color w:val="000000"/>
          <w:sz w:val="27"/>
          <w:szCs w:val="27"/>
        </w:rPr>
        <w:object w:dxaOrig="1440" w:dyaOrig="1440" w14:anchorId="5CFF525C">
          <v:shape id="_x0000_i1056" type="#_x0000_t75" style="width:79.5pt;height:18pt" o:ole="">
            <v:imagedata r:id="rId11" o:title=""/>
          </v:shape>
          <w:control r:id="rId12" w:name="DefaultOcxName3" w:shapeid="_x0000_i1056"/>
        </w:object>
      </w:r>
      <w:r>
        <w:rPr>
          <w:color w:val="000000"/>
          <w:sz w:val="27"/>
          <w:szCs w:val="27"/>
        </w:rPr>
        <w:t> e a CERBRANORTE permissionária de distribuição de energia elétrica.</w:t>
      </w:r>
    </w:p>
    <w:p w14:paraId="5E77DD05" w14:textId="77777777" w:rsidR="004D591D" w:rsidRDefault="004D591D" w:rsidP="004D591D">
      <w:pPr>
        <w:pStyle w:val="NormalWeb"/>
        <w:jc w:val="both"/>
        <w:rPr>
          <w:color w:val="000000"/>
          <w:sz w:val="27"/>
          <w:szCs w:val="27"/>
        </w:rPr>
      </w:pPr>
      <w:r>
        <w:rPr>
          <w:color w:val="000000"/>
          <w:sz w:val="27"/>
          <w:szCs w:val="27"/>
        </w:rPr>
        <w:t>2. Este documento prevê a operação segura e ordenada das instalações elétricas interligando o sistema de microgeração ao sistema de distribuição de energia elétrica da CERBRANORTE.</w:t>
      </w:r>
    </w:p>
    <w:p w14:paraId="37670413" w14:textId="77777777" w:rsidR="004D591D" w:rsidRDefault="004D591D" w:rsidP="004D591D">
      <w:pPr>
        <w:pStyle w:val="NormalWeb"/>
        <w:jc w:val="both"/>
        <w:rPr>
          <w:color w:val="000000"/>
          <w:sz w:val="27"/>
          <w:szCs w:val="27"/>
        </w:rPr>
      </w:pPr>
      <w:r>
        <w:rPr>
          <w:color w:val="000000"/>
          <w:sz w:val="27"/>
          <w:szCs w:val="27"/>
        </w:rPr>
        <w:t>3. Para os efeitos deste Relacionamento Operacional são adotadas as definições contidas nas Regras de Prestação do Serviço Público de Distribuição de Energia Elétrica e na Resolução Normativa Nº 482, de 17 de abril de 2012.</w:t>
      </w:r>
    </w:p>
    <w:p w14:paraId="06141F07" w14:textId="77777777" w:rsidR="004D591D" w:rsidRDefault="004D591D" w:rsidP="004D591D">
      <w:pPr>
        <w:pStyle w:val="NormalWeb"/>
        <w:jc w:val="both"/>
        <w:rPr>
          <w:color w:val="000000"/>
          <w:sz w:val="27"/>
          <w:szCs w:val="27"/>
        </w:rPr>
      </w:pPr>
      <w:r>
        <w:rPr>
          <w:rStyle w:val="Forte"/>
          <w:color w:val="000000"/>
          <w:sz w:val="27"/>
          <w:szCs w:val="27"/>
        </w:rPr>
        <w:t>CLÁUSULA SEGUNDA: DO PRAZO DE VIGÊNCIA</w:t>
      </w:r>
    </w:p>
    <w:p w14:paraId="4CF70604" w14:textId="77777777" w:rsidR="004D591D" w:rsidRDefault="004D591D" w:rsidP="004D591D">
      <w:pPr>
        <w:pStyle w:val="NormalWeb"/>
        <w:jc w:val="both"/>
        <w:rPr>
          <w:color w:val="000000"/>
          <w:sz w:val="27"/>
          <w:szCs w:val="27"/>
        </w:rPr>
      </w:pPr>
      <w:r>
        <w:rPr>
          <w:color w:val="000000"/>
          <w:sz w:val="27"/>
          <w:szCs w:val="27"/>
        </w:rPr>
        <w:t>4. Conforme Contrato de Fornecimento, Contrato de Uso do Sistema de Distribuição ou Contrato de Adesão disciplinado pelas Regras de Prestação do Serviço Público de Distribuição de Energia Elétrica.</w:t>
      </w:r>
    </w:p>
    <w:p w14:paraId="3BAEA351" w14:textId="77777777" w:rsidR="004D591D" w:rsidRDefault="004D591D" w:rsidP="004D591D">
      <w:pPr>
        <w:pStyle w:val="NormalWeb"/>
        <w:jc w:val="both"/>
        <w:rPr>
          <w:color w:val="000000"/>
          <w:sz w:val="27"/>
          <w:szCs w:val="27"/>
        </w:rPr>
      </w:pPr>
      <w:r>
        <w:rPr>
          <w:rStyle w:val="Forte"/>
          <w:color w:val="000000"/>
          <w:sz w:val="27"/>
          <w:szCs w:val="27"/>
        </w:rPr>
        <w:t>CLÁUSULA TERCEIRA: DA ABRANGÊNCIA</w:t>
      </w:r>
    </w:p>
    <w:p w14:paraId="35BC286D" w14:textId="77777777" w:rsidR="004D591D" w:rsidRDefault="004D591D" w:rsidP="004D591D">
      <w:pPr>
        <w:pStyle w:val="NormalWeb"/>
        <w:jc w:val="both"/>
        <w:rPr>
          <w:color w:val="000000"/>
          <w:sz w:val="27"/>
          <w:szCs w:val="27"/>
        </w:rPr>
      </w:pPr>
      <w:r>
        <w:rPr>
          <w:color w:val="000000"/>
          <w:sz w:val="27"/>
          <w:szCs w:val="27"/>
        </w:rPr>
        <w:t>5. Este Relacionamento Operacional aplica-se à interconexão de sistema de microgeração distribuída aos sistemas de distribuição.</w:t>
      </w:r>
    </w:p>
    <w:p w14:paraId="0E67BAD0" w14:textId="77777777" w:rsidR="004D591D" w:rsidRDefault="004D591D" w:rsidP="004D591D">
      <w:pPr>
        <w:pStyle w:val="NormalWeb"/>
        <w:jc w:val="both"/>
        <w:rPr>
          <w:color w:val="000000"/>
          <w:sz w:val="27"/>
          <w:szCs w:val="27"/>
        </w:rPr>
      </w:pPr>
      <w:r>
        <w:rPr>
          <w:color w:val="000000"/>
          <w:sz w:val="27"/>
          <w:szCs w:val="27"/>
        </w:rPr>
        <w:t>6. Entende-se por microgeração distribuída a central geradora de energia elétrica com potência instalada menor ou igual a 75 kW, conforme definição dada pela Resolução Normativa Nº 482/2012.</w:t>
      </w:r>
    </w:p>
    <w:p w14:paraId="3C766F8A" w14:textId="77777777" w:rsidR="004D591D" w:rsidRDefault="004D591D" w:rsidP="004D591D">
      <w:pPr>
        <w:pStyle w:val="NormalWeb"/>
        <w:jc w:val="both"/>
        <w:rPr>
          <w:color w:val="000000"/>
          <w:sz w:val="27"/>
          <w:szCs w:val="27"/>
        </w:rPr>
      </w:pPr>
      <w:r>
        <w:rPr>
          <w:rStyle w:val="Forte"/>
          <w:color w:val="000000"/>
          <w:sz w:val="27"/>
          <w:szCs w:val="27"/>
        </w:rPr>
        <w:t>CLÁUSULA QUARTA: DA ESTRUTURA DE RELACIONAMENTO OPERACIONAL</w:t>
      </w:r>
    </w:p>
    <w:p w14:paraId="26A1E0E5" w14:textId="77777777" w:rsidR="004D591D" w:rsidRDefault="004D591D" w:rsidP="004D591D">
      <w:pPr>
        <w:pStyle w:val="NormalWeb"/>
        <w:jc w:val="both"/>
        <w:rPr>
          <w:color w:val="000000"/>
          <w:sz w:val="27"/>
          <w:szCs w:val="27"/>
        </w:rPr>
      </w:pPr>
      <w:r>
        <w:rPr>
          <w:color w:val="000000"/>
          <w:sz w:val="27"/>
          <w:szCs w:val="27"/>
        </w:rPr>
        <w:t>7. A estrutura responsável pela execução da coordenação, supervisão, controle e comando das instalações de conexão é composta por:</w:t>
      </w:r>
    </w:p>
    <w:p w14:paraId="2B3D69EA" w14:textId="77777777" w:rsidR="004D591D" w:rsidRDefault="004D591D" w:rsidP="004D591D">
      <w:pPr>
        <w:pStyle w:val="NormalWeb"/>
        <w:jc w:val="both"/>
        <w:rPr>
          <w:color w:val="000000"/>
          <w:sz w:val="27"/>
          <w:szCs w:val="27"/>
        </w:rPr>
      </w:pPr>
      <w:r>
        <w:rPr>
          <w:color w:val="000000"/>
          <w:sz w:val="27"/>
          <w:szCs w:val="27"/>
        </w:rPr>
        <w:lastRenderedPageBreak/>
        <w:t>Pela distribuidora: Área técnica – 0800-643 2499</w:t>
      </w:r>
    </w:p>
    <w:p w14:paraId="6E14FCBD" w14:textId="5A1AFC37" w:rsidR="004D591D" w:rsidRDefault="004D591D" w:rsidP="004D591D">
      <w:pPr>
        <w:pStyle w:val="NormalWeb"/>
        <w:jc w:val="both"/>
        <w:rPr>
          <w:color w:val="000000"/>
          <w:sz w:val="27"/>
          <w:szCs w:val="27"/>
        </w:rPr>
      </w:pPr>
      <w:r>
        <w:rPr>
          <w:color w:val="000000"/>
          <w:sz w:val="27"/>
          <w:szCs w:val="27"/>
        </w:rPr>
        <w:t>Pelo responsável pelo sistema de microgeração: </w:t>
      </w:r>
      <w:r>
        <w:rPr>
          <w:color w:val="000000"/>
          <w:sz w:val="27"/>
          <w:szCs w:val="27"/>
        </w:rPr>
        <w:object w:dxaOrig="1440" w:dyaOrig="1440" w14:anchorId="4A077773">
          <v:shape id="_x0000_i1091" type="#_x0000_t75" style="width:199pt;height:18pt" o:ole="">
            <v:imagedata r:id="rId13" o:title=""/>
          </v:shape>
          <w:control r:id="rId14" w:name="DefaultOcxName4" w:shapeid="_x0000_i1091"/>
        </w:object>
      </w:r>
    </w:p>
    <w:p w14:paraId="3630CA7C" w14:textId="77777777" w:rsidR="004D591D" w:rsidRDefault="004D591D" w:rsidP="004D591D">
      <w:pPr>
        <w:pStyle w:val="NormalWeb"/>
        <w:jc w:val="both"/>
        <w:rPr>
          <w:color w:val="000000"/>
          <w:sz w:val="27"/>
          <w:szCs w:val="27"/>
        </w:rPr>
      </w:pPr>
      <w:r>
        <w:rPr>
          <w:rStyle w:val="Forte"/>
          <w:color w:val="000000"/>
          <w:sz w:val="27"/>
          <w:szCs w:val="27"/>
        </w:rPr>
        <w:t>CLÁUSULA QUINTA: DO SISTEMA DE MICROGERAÇÃO DISTRIBUÍDA</w:t>
      </w:r>
    </w:p>
    <w:p w14:paraId="08D4B936" w14:textId="4760A80D" w:rsidR="004D591D" w:rsidRDefault="004D591D" w:rsidP="004D591D">
      <w:pPr>
        <w:pStyle w:val="NormalWeb"/>
        <w:jc w:val="both"/>
        <w:rPr>
          <w:color w:val="000000"/>
          <w:sz w:val="27"/>
          <w:szCs w:val="27"/>
        </w:rPr>
      </w:pPr>
      <w:r>
        <w:rPr>
          <w:color w:val="000000"/>
          <w:sz w:val="27"/>
          <w:szCs w:val="27"/>
        </w:rPr>
        <w:t>8. O sistema de microgeração compreende: gerador </w:t>
      </w:r>
      <w:r>
        <w:rPr>
          <w:color w:val="000000"/>
          <w:sz w:val="27"/>
          <w:szCs w:val="27"/>
        </w:rPr>
        <w:object w:dxaOrig="1440" w:dyaOrig="1440" w14:anchorId="1B7E636D">
          <v:shape id="_x0000_i1083" type="#_x0000_t75" style="width:87pt;height:18pt" o:ole="">
            <v:imagedata r:id="rId15" o:title=""/>
          </v:shape>
          <w:control r:id="rId16" w:name="DefaultOcxName5" w:shapeid="_x0000_i1083"/>
        </w:object>
      </w:r>
      <w:r>
        <w:rPr>
          <w:color w:val="000000"/>
          <w:sz w:val="27"/>
          <w:szCs w:val="27"/>
        </w:rPr>
        <w:t>; com </w:t>
      </w:r>
      <w:r>
        <w:rPr>
          <w:color w:val="000000"/>
          <w:sz w:val="27"/>
          <w:szCs w:val="27"/>
        </w:rPr>
        <w:object w:dxaOrig="1440" w:dyaOrig="1440" w14:anchorId="5AB90E9C">
          <v:shape id="_x0000_i1065" type="#_x0000_t75" style="width:87pt;height:18pt" o:ole="">
            <v:imagedata r:id="rId17" o:title=""/>
          </v:shape>
          <w:control r:id="rId18" w:name="DefaultOcxName6" w:shapeid="_x0000_i1065"/>
        </w:object>
      </w:r>
      <w:r>
        <w:rPr>
          <w:color w:val="000000"/>
          <w:sz w:val="27"/>
          <w:szCs w:val="27"/>
        </w:rPr>
        <w:t> kW de capacidade instalada; conectado ao sistema de distribuição por meio do Inversor </w:t>
      </w:r>
      <w:r>
        <w:rPr>
          <w:color w:val="000000"/>
          <w:sz w:val="27"/>
          <w:szCs w:val="27"/>
        </w:rPr>
        <w:object w:dxaOrig="1440" w:dyaOrig="1440" w14:anchorId="0872517D">
          <v:shape id="_x0000_i1068" type="#_x0000_t75" style="width:106pt;height:18pt" o:ole="">
            <v:imagedata r:id="rId19" o:title=""/>
          </v:shape>
          <w:control r:id="rId20" w:name="DefaultOcxName7" w:shapeid="_x0000_i1068"/>
        </w:object>
      </w:r>
      <w:r>
        <w:rPr>
          <w:color w:val="000000"/>
          <w:sz w:val="27"/>
          <w:szCs w:val="27"/>
        </w:rPr>
        <w:t> fabricado pela </w:t>
      </w:r>
      <w:r>
        <w:rPr>
          <w:color w:val="000000"/>
          <w:sz w:val="27"/>
          <w:szCs w:val="27"/>
        </w:rPr>
        <w:object w:dxaOrig="1440" w:dyaOrig="1440" w14:anchorId="24ACE195">
          <v:shape id="_x0000_i1071" type="#_x0000_t75" style="width:87pt;height:18pt" o:ole="">
            <v:imagedata r:id="rId21" o:title=""/>
          </v:shape>
          <w:control r:id="rId22" w:name="DefaultOcxName8" w:shapeid="_x0000_i1071"/>
        </w:object>
      </w:r>
      <w:r>
        <w:rPr>
          <w:color w:val="000000"/>
          <w:sz w:val="27"/>
          <w:szCs w:val="27"/>
        </w:rPr>
        <w:t>.</w:t>
      </w:r>
    </w:p>
    <w:p w14:paraId="63D20F00" w14:textId="77777777" w:rsidR="004D591D" w:rsidRDefault="004D591D" w:rsidP="004D591D">
      <w:pPr>
        <w:pStyle w:val="NormalWeb"/>
        <w:jc w:val="both"/>
        <w:rPr>
          <w:color w:val="000000"/>
          <w:sz w:val="27"/>
          <w:szCs w:val="27"/>
        </w:rPr>
      </w:pPr>
      <w:r>
        <w:rPr>
          <w:rStyle w:val="Forte"/>
          <w:color w:val="000000"/>
          <w:sz w:val="27"/>
          <w:szCs w:val="27"/>
        </w:rPr>
        <w:t>CLÁUSULA SEXTA: DAS RESPONSABILIDADES NO RELACIONAMENTO OPERACIONAL</w:t>
      </w:r>
    </w:p>
    <w:p w14:paraId="0C9670A9" w14:textId="77777777" w:rsidR="004D591D" w:rsidRDefault="004D591D" w:rsidP="004D591D">
      <w:pPr>
        <w:pStyle w:val="NormalWeb"/>
        <w:jc w:val="both"/>
        <w:rPr>
          <w:color w:val="000000"/>
          <w:sz w:val="27"/>
          <w:szCs w:val="27"/>
        </w:rPr>
      </w:pPr>
      <w:r>
        <w:rPr>
          <w:color w:val="000000"/>
          <w:sz w:val="27"/>
          <w:szCs w:val="27"/>
        </w:rPr>
        <w:t>9. A área responsável da distribuidora orientará o responsável pelo sistema de microgeração distribuída sobre as atividades de coordenação e supervisão da operação, e sobre possíveis intervenções e desligamentos envolvendo os equipamentos e as instalações do sistema de distribuição, incluídas as instalações de conexão.</w:t>
      </w:r>
    </w:p>
    <w:p w14:paraId="026CA7F7" w14:textId="77777777" w:rsidR="004D591D" w:rsidRDefault="004D591D" w:rsidP="004D591D">
      <w:pPr>
        <w:pStyle w:val="NormalWeb"/>
        <w:jc w:val="both"/>
        <w:rPr>
          <w:color w:val="000000"/>
          <w:sz w:val="27"/>
          <w:szCs w:val="27"/>
        </w:rPr>
      </w:pPr>
      <w:r>
        <w:rPr>
          <w:color w:val="000000"/>
          <w:sz w:val="27"/>
          <w:szCs w:val="27"/>
        </w:rPr>
        <w:t>10. Caso necessitem de intervenção ou desligamento, ambas as partes se obrigam a fornecer com o máximo de antecedência possível um plano para minimizar o tempo de interrupção que, em casos de emergência, não sendo possíveis tais informações, as interrupções serão coordenadas pelos encarregados das respectivas instalações.</w:t>
      </w:r>
    </w:p>
    <w:p w14:paraId="1D74546C" w14:textId="77777777" w:rsidR="004D591D" w:rsidRDefault="004D591D" w:rsidP="004D591D">
      <w:pPr>
        <w:pStyle w:val="NormalWeb"/>
        <w:jc w:val="both"/>
        <w:rPr>
          <w:color w:val="000000"/>
          <w:sz w:val="27"/>
          <w:szCs w:val="27"/>
        </w:rPr>
      </w:pPr>
      <w:r>
        <w:rPr>
          <w:color w:val="000000"/>
          <w:sz w:val="27"/>
          <w:szCs w:val="27"/>
        </w:rPr>
        <w:t>11. As partes se obrigam a efetuar comunicação formal sobre quaisquer alterações nas instalações do micro gerador e da distribuidora.</w:t>
      </w:r>
    </w:p>
    <w:p w14:paraId="12D774BA" w14:textId="77777777" w:rsidR="004D591D" w:rsidRDefault="004D591D" w:rsidP="004D591D">
      <w:pPr>
        <w:pStyle w:val="NormalWeb"/>
        <w:jc w:val="both"/>
        <w:rPr>
          <w:color w:val="000000"/>
          <w:sz w:val="27"/>
          <w:szCs w:val="27"/>
        </w:rPr>
      </w:pPr>
      <w:r>
        <w:rPr>
          <w:rStyle w:val="Forte"/>
          <w:color w:val="000000"/>
          <w:sz w:val="27"/>
          <w:szCs w:val="27"/>
        </w:rPr>
        <w:t>CLÁUSULA SÉTIMA: DAS CONDIÇÕES DE SEGURANÇA</w:t>
      </w:r>
    </w:p>
    <w:p w14:paraId="6EA5C49B" w14:textId="77777777" w:rsidR="004D591D" w:rsidRDefault="004D591D" w:rsidP="004D591D">
      <w:pPr>
        <w:pStyle w:val="NormalWeb"/>
        <w:jc w:val="both"/>
        <w:rPr>
          <w:color w:val="000000"/>
          <w:sz w:val="27"/>
          <w:szCs w:val="27"/>
        </w:rPr>
      </w:pPr>
      <w:r>
        <w:rPr>
          <w:color w:val="000000"/>
          <w:sz w:val="27"/>
          <w:szCs w:val="27"/>
        </w:rPr>
        <w:t>12. A área responsável da distribuidora orientará o responsável pelo sistema de microgeração distribuída sobre os aspectos de segurança do pessoal durante a execução dos serviços com equipamento desenergizado, relacionando e anexando as normas ou instruções de segurança e outros procedimentos a serem seguidos para garantir a segurança do pessoal e de terceiros durante a execução dos serviços em equipamento desenergizado.</w:t>
      </w:r>
    </w:p>
    <w:p w14:paraId="6874619F" w14:textId="77777777" w:rsidR="004D591D" w:rsidRDefault="004D591D" w:rsidP="00585350">
      <w:pPr>
        <w:pStyle w:val="NormalWeb"/>
        <w:jc w:val="both"/>
        <w:rPr>
          <w:color w:val="000000"/>
          <w:sz w:val="27"/>
          <w:szCs w:val="27"/>
        </w:rPr>
      </w:pPr>
      <w:r>
        <w:rPr>
          <w:color w:val="000000"/>
          <w:sz w:val="27"/>
          <w:szCs w:val="27"/>
        </w:rPr>
        <w:t>13. As intervenções de qualquer natureza em equipamentos do sistema ou da instalação de conexão só podem ser liberadas com a prévia autorização do Centro de Operação da CERBRANORTE.</w:t>
      </w:r>
    </w:p>
    <w:p w14:paraId="507E9614" w14:textId="77777777" w:rsidR="00585350" w:rsidRPr="006961B0" w:rsidRDefault="00585350" w:rsidP="00585350">
      <w:pPr>
        <w:pStyle w:val="NormalWeb"/>
        <w:jc w:val="both"/>
        <w:rPr>
          <w:sz w:val="27"/>
          <w:szCs w:val="27"/>
        </w:rPr>
      </w:pPr>
      <w:r w:rsidRPr="006961B0">
        <w:rPr>
          <w:rStyle w:val="Forte"/>
          <w:sz w:val="27"/>
          <w:szCs w:val="27"/>
        </w:rPr>
        <w:lastRenderedPageBreak/>
        <w:t>CLÁUSULA OITAVA: DA PRIVACIDADE E PROTEÇÃO DE DADOS PESSOAIS</w:t>
      </w:r>
    </w:p>
    <w:p w14:paraId="23506ABD" w14:textId="77777777" w:rsidR="00585350" w:rsidRPr="006961B0" w:rsidRDefault="00585350" w:rsidP="00585350">
      <w:pPr>
        <w:pStyle w:val="NormalWeb"/>
        <w:jc w:val="both"/>
        <w:rPr>
          <w:sz w:val="27"/>
          <w:szCs w:val="27"/>
        </w:rPr>
      </w:pPr>
      <w:r w:rsidRPr="006961B0">
        <w:rPr>
          <w:sz w:val="27"/>
          <w:szCs w:val="27"/>
        </w:rPr>
        <w:t>14. As partes contratantes, por si e por seus colaboradores, obrigam-se a agir em conformidade com a Lei Geral de Proteção de Dados Pessoais - LGPD (Lei Federal 13.709, de 14 de agosto de 2018), bem como qualquer outra regulamentação aplicável ao tratamento de dados pessoais, responsabilizando-se integralmente por qualquer ação de descumprimento à legislação que vier a ocorrer nas suas respectivas estruturas funcionais/estruturais, em ambiente físico ou digital.</w:t>
      </w:r>
    </w:p>
    <w:p w14:paraId="5F1B9698" w14:textId="77777777" w:rsidR="00585350" w:rsidRPr="006961B0" w:rsidRDefault="00585350" w:rsidP="00585350">
      <w:pPr>
        <w:pStyle w:val="NormalWeb"/>
        <w:jc w:val="both"/>
        <w:rPr>
          <w:sz w:val="27"/>
          <w:szCs w:val="27"/>
        </w:rPr>
      </w:pPr>
      <w:r w:rsidRPr="006961B0">
        <w:rPr>
          <w:sz w:val="27"/>
          <w:szCs w:val="27"/>
        </w:rPr>
        <w:t>15. As partes não poderão tratar os dados pessoais a que tiveram acesso em razão do objeto do presente contrato para nenhuma outra finalidade, objetivo ou propósito que não a execução da atividade contratada, de acordo com as orientações do Controlador de Dados Pessoais. Mesmo nos casos em que após a extinção do contrato, eventualmente, uma das partes mantenha os dados pessoais tratados em decorrência do presente contrato diante de imposição legal ou regulatória, não poderá realizar qualquer operação de tratamento que não o mero armazenamento pelo período indicado em Lei ou Regulamento.</w:t>
      </w:r>
    </w:p>
    <w:p w14:paraId="406D3F6D" w14:textId="77777777" w:rsidR="00585350" w:rsidRPr="006961B0" w:rsidRDefault="00585350" w:rsidP="00585350">
      <w:pPr>
        <w:pStyle w:val="NormalWeb"/>
        <w:jc w:val="both"/>
        <w:rPr>
          <w:sz w:val="27"/>
          <w:szCs w:val="27"/>
        </w:rPr>
      </w:pPr>
      <w:r w:rsidRPr="006961B0">
        <w:rPr>
          <w:sz w:val="27"/>
          <w:szCs w:val="27"/>
        </w:rPr>
        <w:t>16. As partes obrigam-se a assegurar a confidencialidade de quaisquer dados pessoais tratados em decorrência deste Contrato, os quais somente poderão ser utilizados para fins de execução do objeto contratado e não poderão ser compartilhados com terceiros, salvo se com autorização expressa.</w:t>
      </w:r>
    </w:p>
    <w:p w14:paraId="3A271C41" w14:textId="77777777" w:rsidR="00585350" w:rsidRPr="006961B0" w:rsidRDefault="00585350" w:rsidP="00585350">
      <w:pPr>
        <w:pStyle w:val="NormalWeb"/>
        <w:jc w:val="both"/>
        <w:rPr>
          <w:sz w:val="27"/>
          <w:szCs w:val="27"/>
        </w:rPr>
      </w:pPr>
      <w:r w:rsidRPr="006961B0">
        <w:rPr>
          <w:sz w:val="27"/>
          <w:szCs w:val="27"/>
        </w:rPr>
        <w:t>17. Em caso de qualquer tipo de incidente de violação de dados pessoais, a parte que identificar o incidente deverá comunicar a outra imediatamente ou no prazo máximo de 01 (um) dia útil, descrevendo, no mínimo, quais foram os titulares afetados, os dados pessoais violados e as medidas de tratamento/mitigação. Deverá a parte, tão logo identificado o incidente, adotar todas as medidas possíveis para mitigação dos seus efeitos.</w:t>
      </w:r>
    </w:p>
    <w:p w14:paraId="0973B36C" w14:textId="77777777" w:rsidR="00585350" w:rsidRPr="006961B0" w:rsidRDefault="00585350" w:rsidP="00585350">
      <w:pPr>
        <w:pStyle w:val="NormalWeb"/>
        <w:jc w:val="both"/>
        <w:rPr>
          <w:sz w:val="27"/>
          <w:szCs w:val="27"/>
        </w:rPr>
      </w:pPr>
      <w:r w:rsidRPr="006961B0">
        <w:rPr>
          <w:sz w:val="27"/>
          <w:szCs w:val="27"/>
        </w:rPr>
        <w:t>18. As partes obrigam-se a eliminar todos os dados pessoais a que tiveram acesso durante a execução do contrato, tão logo a) o Controlador de Dados Pessoais assim determine; b) o contrato seja extinto por rescisão, resilição, expiração do prazo de vigência ou qualquer outro motivo. As partes poderão manter os dados pessoais nos casos em que a manutenção seja impositiva por Lei, obrigando-se a eliminá-los após o decurso do período de manutenção obrigatória.</w:t>
      </w:r>
    </w:p>
    <w:p w14:paraId="36B6E67D" w14:textId="77777777" w:rsidR="00585350" w:rsidRPr="006961B0" w:rsidRDefault="00585350" w:rsidP="00585350">
      <w:pPr>
        <w:pStyle w:val="NormalWeb"/>
        <w:jc w:val="both"/>
        <w:rPr>
          <w:sz w:val="27"/>
          <w:szCs w:val="27"/>
        </w:rPr>
      </w:pPr>
      <w:r w:rsidRPr="006961B0">
        <w:rPr>
          <w:sz w:val="27"/>
          <w:szCs w:val="27"/>
        </w:rPr>
        <w:t xml:space="preserve">19. As partes são integralmente responsáveis por qualquer episódio de violação de dados pessoais e/ou de descumprimento da legislação aplicável a que vierem a dar causa durante a relação contratual estabelecida, de maneira que sendo responsabilizada a parte inocente ou sofrendo esta qualquer tipo de dano ou prejuízo, por ação ou omissão da outra parte, deverá esta indenizar a parte </w:t>
      </w:r>
      <w:r w:rsidRPr="006961B0">
        <w:rPr>
          <w:sz w:val="27"/>
          <w:szCs w:val="27"/>
        </w:rPr>
        <w:lastRenderedPageBreak/>
        <w:t>inocente no valor integral e atualizado das perdas e danos, incluindo, mas não se limitando, condenações, custas processuais, despesas de pagamento de acordo, termos de ajustamento de conduta, honorários advocatícios contratuais e sucumbenciais, honorários periciais e qualquer outra despesa. A restituição/indenização deverá ser paga no prazo máximo de 10 (dez) dias após recebimento de notificação. Quando o episódio de violação à legislação aplicável ocorrer na estrutura da parte que tiver dado causa ao incidente de violação de dados pessoais, a obrigação de restituição/indenização se mantém mesmo nos casos em que for reconhecida, judicialmente ou administrativamente, responsabilidade solidária entre as partes.</w:t>
      </w:r>
    </w:p>
    <w:p w14:paraId="4EE723C7" w14:textId="77777777" w:rsidR="00585350" w:rsidRPr="006961B0" w:rsidRDefault="00585350" w:rsidP="00585350">
      <w:pPr>
        <w:pStyle w:val="NormalWeb"/>
        <w:jc w:val="both"/>
        <w:rPr>
          <w:rStyle w:val="Forte"/>
          <w:sz w:val="27"/>
          <w:szCs w:val="27"/>
        </w:rPr>
      </w:pPr>
    </w:p>
    <w:p w14:paraId="0480001F" w14:textId="77777777" w:rsidR="00585350" w:rsidRDefault="00585350" w:rsidP="00585350">
      <w:pPr>
        <w:pStyle w:val="NormalWeb"/>
        <w:jc w:val="both"/>
        <w:rPr>
          <w:rStyle w:val="Forte"/>
          <w:color w:val="000000"/>
          <w:sz w:val="27"/>
          <w:szCs w:val="27"/>
        </w:rPr>
      </w:pPr>
    </w:p>
    <w:p w14:paraId="53D1FF94" w14:textId="070AF72C" w:rsidR="004D591D" w:rsidRDefault="004D591D" w:rsidP="00585350">
      <w:pPr>
        <w:pStyle w:val="NormalWeb"/>
        <w:jc w:val="both"/>
        <w:rPr>
          <w:color w:val="000000"/>
          <w:sz w:val="27"/>
          <w:szCs w:val="27"/>
        </w:rPr>
      </w:pPr>
      <w:r>
        <w:rPr>
          <w:rStyle w:val="Forte"/>
          <w:color w:val="000000"/>
          <w:sz w:val="27"/>
          <w:szCs w:val="27"/>
        </w:rPr>
        <w:t>CLÁUSULA</w:t>
      </w:r>
      <w:r w:rsidR="009525A9">
        <w:rPr>
          <w:rStyle w:val="Forte"/>
          <w:color w:val="000000"/>
          <w:sz w:val="27"/>
          <w:szCs w:val="27"/>
        </w:rPr>
        <w:t xml:space="preserve"> </w:t>
      </w:r>
      <w:r w:rsidR="00585350" w:rsidRPr="009525A9">
        <w:rPr>
          <w:rStyle w:val="Forte"/>
          <w:sz w:val="27"/>
          <w:szCs w:val="27"/>
        </w:rPr>
        <w:t>NONA</w:t>
      </w:r>
      <w:r w:rsidRPr="009525A9">
        <w:rPr>
          <w:rStyle w:val="Forte"/>
          <w:sz w:val="27"/>
          <w:szCs w:val="27"/>
        </w:rPr>
        <w:t>:</w:t>
      </w:r>
      <w:r>
        <w:rPr>
          <w:rStyle w:val="Forte"/>
          <w:color w:val="000000"/>
          <w:sz w:val="27"/>
          <w:szCs w:val="27"/>
        </w:rPr>
        <w:t xml:space="preserve"> DO DESLIGAMENTO DA INTERCONEXÃO</w:t>
      </w:r>
    </w:p>
    <w:p w14:paraId="3A46C368" w14:textId="77777777" w:rsidR="004D591D" w:rsidRDefault="004D591D" w:rsidP="00585350">
      <w:pPr>
        <w:pStyle w:val="NormalWeb"/>
        <w:jc w:val="both"/>
        <w:rPr>
          <w:color w:val="000000"/>
          <w:sz w:val="27"/>
          <w:szCs w:val="27"/>
        </w:rPr>
      </w:pPr>
      <w:r>
        <w:rPr>
          <w:color w:val="000000"/>
          <w:sz w:val="27"/>
          <w:szCs w:val="27"/>
        </w:rPr>
        <w:t>14. A CERBRANORTE poderá desconectar a unidade consumidora possuidora de sistema de microgeração de seu sistema elétrico nos casos em que: (i) a qualidade da energia elétrica fornecida pelo proprietário do sistema de microgeração distribuída não obedecer aos padrões de qualidade dispostos no PRODIST; e (ii) quando a operação do sistema de microgeração representar perigo à vida e às instalações da CERBRANORTE, neste caso, sem aviso prévio.</w:t>
      </w:r>
    </w:p>
    <w:p w14:paraId="47C3432C" w14:textId="77777777" w:rsidR="004D591D" w:rsidRDefault="004D591D" w:rsidP="00585350">
      <w:pPr>
        <w:pStyle w:val="NormalWeb"/>
        <w:jc w:val="both"/>
        <w:rPr>
          <w:color w:val="000000"/>
          <w:sz w:val="27"/>
          <w:szCs w:val="27"/>
        </w:rPr>
      </w:pPr>
      <w:r>
        <w:rPr>
          <w:color w:val="000000"/>
          <w:sz w:val="27"/>
          <w:szCs w:val="27"/>
        </w:rPr>
        <w:t>15. Em quaisquer dos casos, o proprietário do sistema de microgeração distribuída deve ser notificado para execução de ações corretivas com vistas ao restabelecimento da conexão, de acordo com o disposto nas Regras de Prestação do Serviço Público de Distribuição de Energia Elétrica.</w:t>
      </w:r>
    </w:p>
    <w:p w14:paraId="11B31483" w14:textId="63E3A0E1" w:rsidR="004D591D" w:rsidRDefault="004D591D" w:rsidP="004D591D">
      <w:pPr>
        <w:pStyle w:val="NormalWeb"/>
        <w:jc w:val="both"/>
        <w:rPr>
          <w:color w:val="000000"/>
          <w:sz w:val="27"/>
          <w:szCs w:val="27"/>
        </w:rPr>
      </w:pPr>
      <w:r>
        <w:rPr>
          <w:color w:val="000000"/>
          <w:sz w:val="27"/>
          <w:szCs w:val="27"/>
        </w:rPr>
        <w:t>  Braço do Norte,  </w:t>
      </w:r>
      <w:sdt>
        <w:sdtPr>
          <w:rPr>
            <w:color w:val="000000"/>
            <w:sz w:val="27"/>
            <w:szCs w:val="27"/>
          </w:rPr>
          <w:id w:val="481442001"/>
          <w:placeholder>
            <w:docPart w:val="DCCB9213322941A0B3D7BFE5EB92EA0D"/>
          </w:placeholder>
          <w:showingPlcHdr/>
          <w:date w:fullDate="2024-07-11T00:00:00Z">
            <w:dateFormat w:val="d' de 'MMMM' de 'yyyy"/>
            <w:lid w:val="pt-BR"/>
            <w:storeMappedDataAs w:val="dateTime"/>
            <w:calendar w:val="gregorian"/>
          </w:date>
        </w:sdtPr>
        <w:sdtEndPr/>
        <w:sdtContent>
          <w:r w:rsidR="0048450A" w:rsidRPr="00D512A6">
            <w:rPr>
              <w:rStyle w:val="TextodoEspaoReservado"/>
            </w:rPr>
            <w:t>Clique ou toque aqui para inserir uma data.</w:t>
          </w:r>
        </w:sdtContent>
      </w:sdt>
    </w:p>
    <w:p w14:paraId="1A84C090" w14:textId="77777777" w:rsidR="00451E3A" w:rsidRDefault="00451E3A" w:rsidP="004D591D">
      <w:pPr>
        <w:pStyle w:val="NormalWeb"/>
        <w:jc w:val="both"/>
        <w:rPr>
          <w:color w:val="000000"/>
          <w:sz w:val="27"/>
          <w:szCs w:val="27"/>
        </w:rPr>
      </w:pPr>
    </w:p>
    <w:p w14:paraId="1E2696AC" w14:textId="77777777" w:rsidR="004D591D" w:rsidRDefault="004D591D" w:rsidP="004D591D">
      <w:pPr>
        <w:pStyle w:val="NormalWeb"/>
        <w:jc w:val="center"/>
        <w:rPr>
          <w:color w:val="000000"/>
          <w:sz w:val="27"/>
          <w:szCs w:val="27"/>
        </w:rPr>
      </w:pPr>
      <w:r>
        <w:rPr>
          <w:color w:val="000000"/>
          <w:sz w:val="27"/>
          <w:szCs w:val="27"/>
        </w:rPr>
        <w:t>___________________________________</w:t>
      </w:r>
    </w:p>
    <w:p w14:paraId="496EF6FC" w14:textId="77777777" w:rsidR="004D591D" w:rsidRDefault="004D591D" w:rsidP="004D591D">
      <w:pPr>
        <w:pStyle w:val="NormalWeb"/>
        <w:jc w:val="center"/>
        <w:rPr>
          <w:color w:val="000000"/>
          <w:sz w:val="27"/>
          <w:szCs w:val="27"/>
        </w:rPr>
      </w:pPr>
      <w:r>
        <w:rPr>
          <w:color w:val="000000"/>
          <w:sz w:val="27"/>
          <w:szCs w:val="27"/>
        </w:rPr>
        <w:t>Permissionária CERBRANORTE</w:t>
      </w:r>
    </w:p>
    <w:p w14:paraId="4870F02F" w14:textId="77777777" w:rsidR="00585350" w:rsidRDefault="00585350" w:rsidP="004D591D">
      <w:pPr>
        <w:pStyle w:val="NormalWeb"/>
        <w:jc w:val="center"/>
        <w:rPr>
          <w:color w:val="000000"/>
          <w:sz w:val="27"/>
          <w:szCs w:val="27"/>
        </w:rPr>
      </w:pPr>
    </w:p>
    <w:p w14:paraId="1FFC7A72" w14:textId="05F2A357" w:rsidR="004D591D" w:rsidRDefault="004D591D" w:rsidP="004D591D">
      <w:pPr>
        <w:pStyle w:val="NormalWeb"/>
        <w:jc w:val="center"/>
        <w:rPr>
          <w:color w:val="000000"/>
          <w:sz w:val="27"/>
          <w:szCs w:val="27"/>
        </w:rPr>
      </w:pPr>
      <w:r>
        <w:rPr>
          <w:color w:val="000000"/>
          <w:sz w:val="27"/>
          <w:szCs w:val="27"/>
        </w:rPr>
        <w:t>___________________________________</w:t>
      </w:r>
    </w:p>
    <w:p w14:paraId="33F230C5" w14:textId="2DA26C00" w:rsidR="004D591D" w:rsidRDefault="004D591D" w:rsidP="00B01209">
      <w:pPr>
        <w:pStyle w:val="NormalWeb"/>
        <w:jc w:val="center"/>
        <w:rPr>
          <w:color w:val="000000"/>
          <w:sz w:val="27"/>
          <w:szCs w:val="27"/>
        </w:rPr>
      </w:pPr>
      <w:r>
        <w:rPr>
          <w:color w:val="000000"/>
          <w:sz w:val="27"/>
          <w:szCs w:val="27"/>
        </w:rPr>
        <w:object w:dxaOrig="1440" w:dyaOrig="1440" w14:anchorId="1756DB50">
          <v:shape id="_x0000_i1097" type="#_x0000_t75" style="width:124pt;height:18pt" o:ole="">
            <v:imagedata r:id="rId23" o:title=""/>
          </v:shape>
          <w:control r:id="rId24" w:name="DefaultOcxName9" w:shapeid="_x0000_i1097"/>
        </w:object>
      </w:r>
    </w:p>
    <w:p w14:paraId="2477F983" w14:textId="77777777" w:rsidR="00213B69" w:rsidRDefault="00213B69"/>
    <w:sectPr w:rsidR="00213B6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ocumentProtection w:edit="forms" w:enforcement="1" w:cryptProviderType="rsaAES" w:cryptAlgorithmClass="hash" w:cryptAlgorithmType="typeAny" w:cryptAlgorithmSid="14" w:cryptSpinCount="100000" w:hash="CZJ/sEA0xCnEt9+tdqEjRJDlTOM2YiFymVfIJxabe0fvvp8YjvrQdCK2zO3CwBwSas+bXgqPoh+VaZi3G+kplw==" w:salt="MYrBGrwxZH0z/70g+Mag5g=="/>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91D"/>
    <w:rsid w:val="00213B69"/>
    <w:rsid w:val="00222A26"/>
    <w:rsid w:val="00364622"/>
    <w:rsid w:val="003F66F9"/>
    <w:rsid w:val="00451E3A"/>
    <w:rsid w:val="0048450A"/>
    <w:rsid w:val="004D591D"/>
    <w:rsid w:val="00524F35"/>
    <w:rsid w:val="00585350"/>
    <w:rsid w:val="006961B0"/>
    <w:rsid w:val="009525A9"/>
    <w:rsid w:val="00B01209"/>
    <w:rsid w:val="00C844C8"/>
    <w:rsid w:val="00C8626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411D0133"/>
  <w15:chartTrackingRefBased/>
  <w15:docId w15:val="{4660F9D4-5CBB-4481-AA6F-CA4BF932F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4D591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4D591D"/>
    <w:rPr>
      <w:b/>
      <w:bCs/>
    </w:rPr>
  </w:style>
  <w:style w:type="character" w:styleId="TextodoEspaoReservado">
    <w:name w:val="Placeholder Text"/>
    <w:basedOn w:val="Fontepargpadro"/>
    <w:uiPriority w:val="99"/>
    <w:semiHidden/>
    <w:rsid w:val="00451E3A"/>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58225">
      <w:bodyDiv w:val="1"/>
      <w:marLeft w:val="0"/>
      <w:marRight w:val="0"/>
      <w:marTop w:val="0"/>
      <w:marBottom w:val="0"/>
      <w:divBdr>
        <w:top w:val="none" w:sz="0" w:space="0" w:color="auto"/>
        <w:left w:val="none" w:sz="0" w:space="0" w:color="auto"/>
        <w:bottom w:val="none" w:sz="0" w:space="0" w:color="auto"/>
        <w:right w:val="none" w:sz="0" w:space="0" w:color="auto"/>
      </w:divBdr>
    </w:div>
    <w:div w:id="519129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2.xml"/><Relationship Id="rId13" Type="http://schemas.openxmlformats.org/officeDocument/2006/relationships/image" Target="media/image5.wmf"/><Relationship Id="rId18" Type="http://schemas.openxmlformats.org/officeDocument/2006/relationships/control" Target="activeX/activeX7.xml"/><Relationship Id="rId26" Type="http://schemas.openxmlformats.org/officeDocument/2006/relationships/glossaryDocument" Target="glossary/document.xml"/><Relationship Id="rId3" Type="http://schemas.openxmlformats.org/officeDocument/2006/relationships/settings" Target="settings.xml"/><Relationship Id="rId21" Type="http://schemas.openxmlformats.org/officeDocument/2006/relationships/image" Target="media/image9.wmf"/><Relationship Id="rId7" Type="http://schemas.openxmlformats.org/officeDocument/2006/relationships/image" Target="media/image2.wmf"/><Relationship Id="rId12" Type="http://schemas.openxmlformats.org/officeDocument/2006/relationships/control" Target="activeX/activeX4.xml"/><Relationship Id="rId17" Type="http://schemas.openxmlformats.org/officeDocument/2006/relationships/image" Target="media/image7.w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ontrol" Target="activeX/activeX6.xml"/><Relationship Id="rId20" Type="http://schemas.openxmlformats.org/officeDocument/2006/relationships/control" Target="activeX/activeX8.xml"/><Relationship Id="rId1" Type="http://schemas.openxmlformats.org/officeDocument/2006/relationships/customXml" Target="../customXml/item1.xml"/><Relationship Id="rId6" Type="http://schemas.openxmlformats.org/officeDocument/2006/relationships/control" Target="activeX/activeX1.xml"/><Relationship Id="rId11" Type="http://schemas.openxmlformats.org/officeDocument/2006/relationships/image" Target="media/image4.wmf"/><Relationship Id="rId24" Type="http://schemas.openxmlformats.org/officeDocument/2006/relationships/control" Target="activeX/activeX10.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10" Type="http://schemas.openxmlformats.org/officeDocument/2006/relationships/control" Target="activeX/activeX3.xml"/><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control" Target="activeX/activeX5.xml"/><Relationship Id="rId22" Type="http://schemas.openxmlformats.org/officeDocument/2006/relationships/control" Target="activeX/activeX9.xml"/><Relationship Id="rId27"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A-5CC6-11CF-8D67-00AA00BDCE1D}" ax:persistence="persistStream" r:id="rId1"/>
</file>

<file path=word/activeX/activeX6.xml><?xml version="1.0" encoding="utf-8"?>
<ax:ocx xmlns:ax="http://schemas.microsoft.com/office/2006/activeX" xmlns:r="http://schemas.openxmlformats.org/officeDocument/2006/relationships" ax:classid="{5512D11A-5CC6-11CF-8D67-00AA00BDCE1D}" ax:persistence="persistStream" r:id="rId1"/>
</file>

<file path=word/activeX/activeX7.xml><?xml version="1.0" encoding="utf-8"?>
<ax:ocx xmlns:ax="http://schemas.microsoft.com/office/2006/activeX" xmlns:r="http://schemas.openxmlformats.org/officeDocument/2006/relationships" ax:classid="{5512D11A-5CC6-11CF-8D67-00AA00BDCE1D}" ax:persistence="persistStream" r:id="rId1"/>
</file>

<file path=word/activeX/activeX8.xml><?xml version="1.0" encoding="utf-8"?>
<ax:ocx xmlns:ax="http://schemas.microsoft.com/office/2006/activeX" xmlns:r="http://schemas.openxmlformats.org/officeDocument/2006/relationships" ax:classid="{5512D11A-5CC6-11CF-8D67-00AA00BDCE1D}" ax:persistence="persistStream" r:id="rId1"/>
</file>

<file path=word/activeX/activeX9.xml><?xml version="1.0" encoding="utf-8"?>
<ax:ocx xmlns:ax="http://schemas.microsoft.com/office/2006/activeX" xmlns:r="http://schemas.openxmlformats.org/officeDocument/2006/relationships" ax:classid="{5512D11A-5CC6-11CF-8D67-00AA00BDCE1D}" ax:persistence="persistStream" r:id="rId1"/>
</file>

<file path=word/activeX/activeX10.xml><?xml version="1.0" encoding="utf-8"?>
<ax:ocx xmlns:ax="http://schemas.microsoft.com/office/2006/activeX" xmlns:r="http://schemas.openxmlformats.org/officeDocument/2006/relationships" ax:classid="{5512D11A-5CC6-11CF-8D67-00AA00BDCE1D}" ax:persistence="persistStream"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CCB9213322941A0B3D7BFE5EB92EA0D"/>
        <w:category>
          <w:name w:val="Geral"/>
          <w:gallery w:val="placeholder"/>
        </w:category>
        <w:types>
          <w:type w:val="bbPlcHdr"/>
        </w:types>
        <w:behaviors>
          <w:behavior w:val="content"/>
        </w:behaviors>
        <w:guid w:val="{7AD827F5-DBCD-408E-B234-E84AA8AE18EC}"/>
      </w:docPartPr>
      <w:docPartBody>
        <w:p w:rsidR="00651B0A" w:rsidRDefault="00661661" w:rsidP="00661661">
          <w:pPr>
            <w:pStyle w:val="DCCB9213322941A0B3D7BFE5EB92EA0D2"/>
          </w:pPr>
          <w:r w:rsidRPr="00D512A6">
            <w:rPr>
              <w:rStyle w:val="TextodoEspaoReservado"/>
            </w:rPr>
            <w:t>Clique ou toque aqui para inserir uma data.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B0A"/>
    <w:rsid w:val="00222A26"/>
    <w:rsid w:val="00364622"/>
    <w:rsid w:val="0045222C"/>
    <w:rsid w:val="00651B0A"/>
    <w:rsid w:val="00661661"/>
    <w:rsid w:val="00C8626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pt-BR" w:eastAsia="pt-B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661661"/>
    <w:rPr>
      <w:color w:val="666666"/>
    </w:rPr>
  </w:style>
  <w:style w:type="paragraph" w:customStyle="1" w:styleId="DCCB9213322941A0B3D7BFE5EB92EA0D">
    <w:name w:val="DCCB9213322941A0B3D7BFE5EB92EA0D"/>
    <w:rsid w:val="00661661"/>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DCCB9213322941A0B3D7BFE5EB92EA0D1">
    <w:name w:val="DCCB9213322941A0B3D7BFE5EB92EA0D1"/>
    <w:rsid w:val="0045222C"/>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DCCB9213322941A0B3D7BFE5EB92EA0D2">
    <w:name w:val="DCCB9213322941A0B3D7BFE5EB92EA0D2"/>
    <w:rsid w:val="00661661"/>
    <w:pPr>
      <w:spacing w:before="100" w:beforeAutospacing="1" w:after="100" w:afterAutospacing="1" w:line="240" w:lineRule="auto"/>
    </w:pPr>
    <w:rPr>
      <w:rFonts w:ascii="Times New Roman" w:eastAsia="Times New Roman" w:hAnsi="Times New Roman" w:cs="Times New Roman"/>
      <w:kern w:val="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Classificação por Nome" Version="2003"/>
</file>

<file path=customXml/itemProps1.xml><?xml version="1.0" encoding="utf-8"?>
<ds:datastoreItem xmlns:ds="http://schemas.openxmlformats.org/officeDocument/2006/customXml" ds:itemID="{F761F629-B3FB-431D-92FE-9CAB32133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4</Pages>
  <Words>1283</Words>
  <Characters>6932</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Hueliton Matos Oliveira</dc:creator>
  <cp:keywords/>
  <dc:description/>
  <cp:lastModifiedBy>Fernando Heidemann Margotti</cp:lastModifiedBy>
  <cp:revision>7</cp:revision>
  <dcterms:created xsi:type="dcterms:W3CDTF">2024-07-08T12:53:00Z</dcterms:created>
  <dcterms:modified xsi:type="dcterms:W3CDTF">2024-07-08T19:02:00Z</dcterms:modified>
</cp:coreProperties>
</file>